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83A9" w14:textId="5BA986F9" w:rsidR="00345B05" w:rsidRDefault="00E40A9E" w:rsidP="00345B05">
      <w:pPr>
        <w:pStyle w:val="berschrift1"/>
        <w:shd w:val="clear" w:color="auto" w:fill="FFFFFF"/>
        <w:spacing w:line="240" w:lineRule="auto"/>
        <w:jc w:val="center"/>
        <w:rPr>
          <w:rFonts w:ascii="Times New Roman" w:hAnsi="Times New Roman"/>
          <w:sz w:val="28"/>
          <w:szCs w:val="28"/>
        </w:rPr>
      </w:pPr>
      <w:r>
        <w:rPr>
          <w:rFonts w:ascii="Times New Roman" w:hAnsi="Times New Roman"/>
          <w:sz w:val="28"/>
          <w:szCs w:val="28"/>
        </w:rPr>
        <w:t>Research Letter</w:t>
      </w:r>
    </w:p>
    <w:p w14:paraId="300CC67C" w14:textId="77777777" w:rsidR="00345B05" w:rsidRDefault="00345B05" w:rsidP="00345B05">
      <w:pPr>
        <w:pStyle w:val="berschrift1"/>
        <w:shd w:val="clear" w:color="auto" w:fill="FFFFFF"/>
        <w:spacing w:line="240" w:lineRule="auto"/>
        <w:jc w:val="center"/>
        <w:rPr>
          <w:rFonts w:ascii="Times New Roman" w:hAnsi="Times New Roman"/>
          <w:sz w:val="28"/>
          <w:szCs w:val="28"/>
        </w:rPr>
      </w:pPr>
    </w:p>
    <w:p w14:paraId="75273F96" w14:textId="77777777" w:rsidR="00345B05" w:rsidRDefault="00345B05" w:rsidP="00345B05">
      <w:pPr>
        <w:pStyle w:val="berschrift1"/>
        <w:pBdr>
          <w:bottom w:val="single" w:sz="12" w:space="1" w:color="auto"/>
        </w:pBdr>
        <w:shd w:val="clear" w:color="auto" w:fill="FFFFFF"/>
        <w:spacing w:line="360" w:lineRule="auto"/>
        <w:jc w:val="center"/>
        <w:rPr>
          <w:rFonts w:ascii="Times New Roman" w:hAnsi="Times New Roman"/>
          <w:sz w:val="28"/>
          <w:szCs w:val="28"/>
        </w:rPr>
      </w:pPr>
      <w:r>
        <w:rPr>
          <w:rFonts w:ascii="Times New Roman" w:hAnsi="Times New Roman"/>
          <w:sz w:val="28"/>
          <w:szCs w:val="28"/>
        </w:rPr>
        <w:t>Performance of the ESC 0/2h-Algorithm using High-Sensitivity Cardiac Troponin I in the Early Diagnosis of Myocardial Infarction</w:t>
      </w:r>
    </w:p>
    <w:p w14:paraId="7DBF54B3" w14:textId="77777777" w:rsidR="00345B05" w:rsidRDefault="00345B05" w:rsidP="00345B05">
      <w:pPr>
        <w:rPr>
          <w:lang w:val="en-US"/>
        </w:rPr>
      </w:pPr>
    </w:p>
    <w:p w14:paraId="302156EE" w14:textId="77777777" w:rsidR="00345B05" w:rsidRDefault="00345B05" w:rsidP="00345B05">
      <w:pPr>
        <w:rPr>
          <w:lang w:val="en-US"/>
        </w:rPr>
      </w:pPr>
    </w:p>
    <w:p w14:paraId="0A10C4B4" w14:textId="77777777" w:rsidR="00345B05" w:rsidRDefault="00345B05" w:rsidP="00345B05">
      <w:pPr>
        <w:widowControl w:val="0"/>
        <w:tabs>
          <w:tab w:val="left" w:pos="0"/>
        </w:tabs>
        <w:spacing w:line="360" w:lineRule="auto"/>
        <w:jc w:val="center"/>
        <w:rPr>
          <w:vertAlign w:val="superscript"/>
          <w:lang w:val="en-US"/>
        </w:rPr>
      </w:pPr>
      <w:r>
        <w:rPr>
          <w:lang w:val="en-US"/>
        </w:rPr>
        <w:t xml:space="preserve">Luca </w:t>
      </w:r>
      <w:proofErr w:type="spellStart"/>
      <w:r>
        <w:rPr>
          <w:lang w:val="en-US"/>
        </w:rPr>
        <w:t>Koechlin</w:t>
      </w:r>
      <w:proofErr w:type="spellEnd"/>
      <w:r>
        <w:rPr>
          <w:lang w:val="en-US"/>
        </w:rPr>
        <w:t xml:space="preserve">, </w:t>
      </w:r>
      <w:proofErr w:type="spellStart"/>
      <w:r>
        <w:rPr>
          <w:lang w:val="en-US"/>
        </w:rPr>
        <w:t>MD</w:t>
      </w:r>
      <w:r>
        <w:rPr>
          <w:vertAlign w:val="superscript"/>
          <w:lang w:val="en-US"/>
        </w:rPr>
        <w:t>a,b,c</w:t>
      </w:r>
      <w:proofErr w:type="spellEnd"/>
      <w:r>
        <w:rPr>
          <w:vertAlign w:val="superscript"/>
          <w:lang w:val="en-US"/>
        </w:rPr>
        <w:t>*</w:t>
      </w:r>
      <w:r>
        <w:rPr>
          <w:lang w:val="en-US"/>
        </w:rPr>
        <w:t xml:space="preserve">; Jasper </w:t>
      </w:r>
      <w:proofErr w:type="spellStart"/>
      <w:r>
        <w:rPr>
          <w:lang w:val="en-US"/>
        </w:rPr>
        <w:t>Boeddinghaus</w:t>
      </w:r>
      <w:proofErr w:type="spellEnd"/>
      <w:r>
        <w:rPr>
          <w:lang w:val="en-US"/>
        </w:rPr>
        <w:t xml:space="preserve">, </w:t>
      </w:r>
      <w:proofErr w:type="spellStart"/>
      <w:r>
        <w:rPr>
          <w:lang w:val="en-US"/>
        </w:rPr>
        <w:t>MD</w:t>
      </w:r>
      <w:r>
        <w:rPr>
          <w:vertAlign w:val="superscript"/>
          <w:lang w:val="en-US"/>
        </w:rPr>
        <w:t>a,c</w:t>
      </w:r>
      <w:proofErr w:type="spellEnd"/>
      <w:r>
        <w:rPr>
          <w:vertAlign w:val="superscript"/>
          <w:lang w:val="en-US"/>
        </w:rPr>
        <w:t>*</w:t>
      </w:r>
      <w:r>
        <w:rPr>
          <w:lang w:val="en-US"/>
        </w:rPr>
        <w:t xml:space="preserve">; Thomas </w:t>
      </w:r>
      <w:proofErr w:type="spellStart"/>
      <w:r>
        <w:rPr>
          <w:lang w:val="en-US"/>
        </w:rPr>
        <w:t>Nestelberger</w:t>
      </w:r>
      <w:proofErr w:type="spellEnd"/>
      <w:r>
        <w:rPr>
          <w:lang w:val="en-US"/>
        </w:rPr>
        <w:t xml:space="preserve">, </w:t>
      </w:r>
      <w:proofErr w:type="spellStart"/>
      <w:r>
        <w:rPr>
          <w:lang w:val="en-US"/>
        </w:rPr>
        <w:t>MD</w:t>
      </w:r>
      <w:r>
        <w:rPr>
          <w:vertAlign w:val="superscript"/>
          <w:lang w:val="en-US"/>
        </w:rPr>
        <w:t>a,c,d</w:t>
      </w:r>
      <w:proofErr w:type="spellEnd"/>
      <w:r>
        <w:rPr>
          <w:lang w:val="en-US"/>
        </w:rPr>
        <w:t xml:space="preserve">; Pedro Lopez-Ayala, </w:t>
      </w:r>
      <w:proofErr w:type="spellStart"/>
      <w:r>
        <w:rPr>
          <w:lang w:val="en-US"/>
        </w:rPr>
        <w:t>MD</w:t>
      </w:r>
      <w:r>
        <w:rPr>
          <w:vertAlign w:val="superscript"/>
          <w:lang w:val="en-US"/>
        </w:rPr>
        <w:t>a,c</w:t>
      </w:r>
      <w:proofErr w:type="spellEnd"/>
      <w:r>
        <w:rPr>
          <w:lang w:val="en-US"/>
        </w:rPr>
        <w:t xml:space="preserve">; Desiree </w:t>
      </w:r>
      <w:proofErr w:type="spellStart"/>
      <w:r>
        <w:rPr>
          <w:lang w:val="en-US"/>
        </w:rPr>
        <w:t>Wussler</w:t>
      </w:r>
      <w:proofErr w:type="spellEnd"/>
      <w:r>
        <w:rPr>
          <w:lang w:val="en-US"/>
        </w:rPr>
        <w:t xml:space="preserve">, </w:t>
      </w:r>
      <w:proofErr w:type="spellStart"/>
      <w:r>
        <w:rPr>
          <w:lang w:val="en-US"/>
        </w:rPr>
        <w:t>MD</w:t>
      </w:r>
      <w:r>
        <w:rPr>
          <w:vertAlign w:val="superscript"/>
          <w:lang w:val="en-US"/>
        </w:rPr>
        <w:t>a,c,e</w:t>
      </w:r>
      <w:proofErr w:type="spellEnd"/>
      <w:r>
        <w:rPr>
          <w:lang w:val="en-US"/>
        </w:rPr>
        <w:t xml:space="preserve">; </w:t>
      </w:r>
      <w:proofErr w:type="spellStart"/>
      <w:r>
        <w:rPr>
          <w:lang w:val="en-US"/>
        </w:rPr>
        <w:t>Samyut</w:t>
      </w:r>
      <w:proofErr w:type="spellEnd"/>
      <w:r>
        <w:rPr>
          <w:lang w:val="en-US"/>
        </w:rPr>
        <w:t xml:space="preserve"> Shrestha, </w:t>
      </w:r>
      <w:proofErr w:type="spellStart"/>
      <w:r>
        <w:rPr>
          <w:lang w:val="en-US"/>
        </w:rPr>
        <w:t>MD</w:t>
      </w:r>
      <w:r>
        <w:rPr>
          <w:vertAlign w:val="superscript"/>
          <w:lang w:val="en-US"/>
        </w:rPr>
        <w:t>a,c,e</w:t>
      </w:r>
      <w:proofErr w:type="spellEnd"/>
      <w:r>
        <w:rPr>
          <w:lang w:val="en-US"/>
        </w:rPr>
        <w:t xml:space="preserve">; Tobias </w:t>
      </w:r>
      <w:proofErr w:type="spellStart"/>
      <w:r>
        <w:rPr>
          <w:lang w:val="en-US"/>
        </w:rPr>
        <w:t>Resa</w:t>
      </w:r>
      <w:proofErr w:type="spellEnd"/>
      <w:r>
        <w:rPr>
          <w:lang w:val="en-US"/>
        </w:rPr>
        <w:t xml:space="preserve">, </w:t>
      </w:r>
      <w:proofErr w:type="spellStart"/>
      <w:r>
        <w:rPr>
          <w:lang w:val="en-US"/>
        </w:rPr>
        <w:t>MD</w:t>
      </w:r>
      <w:r>
        <w:rPr>
          <w:vertAlign w:val="superscript"/>
          <w:lang w:val="en-US"/>
        </w:rPr>
        <w:t>a,c</w:t>
      </w:r>
      <w:proofErr w:type="spellEnd"/>
      <w:r>
        <w:rPr>
          <w:lang w:val="en-US"/>
        </w:rPr>
        <w:t xml:space="preserve">; Karin </w:t>
      </w:r>
      <w:proofErr w:type="spellStart"/>
      <w:r>
        <w:rPr>
          <w:lang w:val="en-US"/>
        </w:rPr>
        <w:t>Wildi</w:t>
      </w:r>
      <w:proofErr w:type="spellEnd"/>
      <w:r>
        <w:rPr>
          <w:lang w:val="en-US"/>
        </w:rPr>
        <w:t xml:space="preserve">, </w:t>
      </w:r>
      <w:proofErr w:type="spellStart"/>
      <w:r>
        <w:rPr>
          <w:lang w:val="en-US"/>
        </w:rPr>
        <w:t>MD</w:t>
      </w:r>
      <w:r>
        <w:rPr>
          <w:vertAlign w:val="superscript"/>
          <w:lang w:val="en-US"/>
        </w:rPr>
        <w:t>a,c,f,g</w:t>
      </w:r>
      <w:proofErr w:type="spellEnd"/>
      <w:r>
        <w:rPr>
          <w:lang w:val="en-US"/>
        </w:rPr>
        <w:t xml:space="preserve">; Adam </w:t>
      </w:r>
      <w:proofErr w:type="spellStart"/>
      <w:r>
        <w:rPr>
          <w:lang w:val="en-US"/>
        </w:rPr>
        <w:t>Bakula</w:t>
      </w:r>
      <w:proofErr w:type="spellEnd"/>
      <w:r>
        <w:rPr>
          <w:lang w:val="en-US"/>
        </w:rPr>
        <w:t xml:space="preserve">, </w:t>
      </w:r>
      <w:proofErr w:type="spellStart"/>
      <w:r>
        <w:rPr>
          <w:lang w:val="en-US"/>
        </w:rPr>
        <w:t>MD</w:t>
      </w:r>
      <w:r>
        <w:rPr>
          <w:vertAlign w:val="superscript"/>
          <w:lang w:val="en-US"/>
        </w:rPr>
        <w:t>a</w:t>
      </w:r>
      <w:proofErr w:type="spellEnd"/>
      <w:r>
        <w:rPr>
          <w:lang w:val="en-US"/>
        </w:rPr>
        <w:t xml:space="preserve">; Simon Frey, </w:t>
      </w:r>
      <w:proofErr w:type="spellStart"/>
      <w:r>
        <w:rPr>
          <w:lang w:val="en-US"/>
        </w:rPr>
        <w:t>MD</w:t>
      </w:r>
      <w:r>
        <w:rPr>
          <w:vertAlign w:val="superscript"/>
          <w:lang w:val="en-US"/>
        </w:rPr>
        <w:t>a</w:t>
      </w:r>
      <w:proofErr w:type="spellEnd"/>
      <w:r>
        <w:rPr>
          <w:lang w:val="en-US"/>
        </w:rPr>
        <w:t xml:space="preserve">; </w:t>
      </w:r>
      <w:proofErr w:type="spellStart"/>
      <w:r>
        <w:rPr>
          <w:lang w:val="en-US"/>
        </w:rPr>
        <w:t>Òscar</w:t>
      </w:r>
      <w:proofErr w:type="spellEnd"/>
      <w:r>
        <w:rPr>
          <w:lang w:val="en-US"/>
        </w:rPr>
        <w:t xml:space="preserve"> </w:t>
      </w:r>
      <w:proofErr w:type="spellStart"/>
      <w:r>
        <w:rPr>
          <w:lang w:val="en-US"/>
        </w:rPr>
        <w:t>Miró</w:t>
      </w:r>
      <w:proofErr w:type="spellEnd"/>
      <w:r>
        <w:rPr>
          <w:lang w:val="en-US"/>
        </w:rPr>
        <w:t xml:space="preserve">, </w:t>
      </w:r>
      <w:proofErr w:type="spellStart"/>
      <w:r>
        <w:rPr>
          <w:lang w:val="en-US"/>
        </w:rPr>
        <w:t>MD</w:t>
      </w:r>
      <w:r>
        <w:rPr>
          <w:vertAlign w:val="superscript"/>
          <w:lang w:val="en-US"/>
        </w:rPr>
        <w:t>c,h</w:t>
      </w:r>
      <w:proofErr w:type="spellEnd"/>
      <w:r>
        <w:rPr>
          <w:lang w:val="en-US"/>
        </w:rPr>
        <w:t xml:space="preserve">; F. Javier Martin-Sanchez, </w:t>
      </w:r>
      <w:proofErr w:type="spellStart"/>
      <w:r>
        <w:rPr>
          <w:lang w:val="en-US"/>
        </w:rPr>
        <w:t>MD</w:t>
      </w:r>
      <w:r>
        <w:rPr>
          <w:vertAlign w:val="superscript"/>
          <w:lang w:val="en-US"/>
        </w:rPr>
        <w:t>c,i</w:t>
      </w:r>
      <w:proofErr w:type="spellEnd"/>
      <w:r>
        <w:rPr>
          <w:lang w:val="en-US"/>
        </w:rPr>
        <w:t xml:space="preserve">; Ivo </w:t>
      </w:r>
      <w:proofErr w:type="spellStart"/>
      <w:r>
        <w:rPr>
          <w:lang w:val="en-US"/>
        </w:rPr>
        <w:t>Strebel</w:t>
      </w:r>
      <w:proofErr w:type="spellEnd"/>
      <w:r>
        <w:rPr>
          <w:lang w:val="en-US"/>
        </w:rPr>
        <w:t xml:space="preserve">, </w:t>
      </w:r>
      <w:proofErr w:type="spellStart"/>
      <w:r>
        <w:rPr>
          <w:lang w:val="en-US"/>
        </w:rPr>
        <w:t>MSc</w:t>
      </w:r>
      <w:r>
        <w:rPr>
          <w:vertAlign w:val="superscript"/>
          <w:lang w:val="en-US"/>
        </w:rPr>
        <w:t>a,c</w:t>
      </w:r>
      <w:proofErr w:type="spellEnd"/>
      <w:r>
        <w:rPr>
          <w:lang w:val="en-US"/>
        </w:rPr>
        <w:t xml:space="preserve">; Danielle M. </w:t>
      </w:r>
      <w:proofErr w:type="spellStart"/>
      <w:r>
        <w:rPr>
          <w:lang w:val="en-US"/>
        </w:rPr>
        <w:t>Gualandro</w:t>
      </w:r>
      <w:proofErr w:type="spellEnd"/>
      <w:r>
        <w:rPr>
          <w:lang w:val="en-US"/>
        </w:rPr>
        <w:t xml:space="preserve">, </w:t>
      </w:r>
      <w:proofErr w:type="spellStart"/>
      <w:r>
        <w:rPr>
          <w:lang w:val="en-US"/>
        </w:rPr>
        <w:t>MD</w:t>
      </w:r>
      <w:r>
        <w:rPr>
          <w:vertAlign w:val="superscript"/>
          <w:lang w:val="en-US"/>
        </w:rPr>
        <w:t>a,c</w:t>
      </w:r>
      <w:proofErr w:type="spellEnd"/>
      <w:r>
        <w:rPr>
          <w:lang w:val="en-US"/>
        </w:rPr>
        <w:t xml:space="preserve">; Prof. Friedrich S. Eckstein, </w:t>
      </w:r>
      <w:proofErr w:type="spellStart"/>
      <w:r>
        <w:rPr>
          <w:lang w:val="en-US"/>
        </w:rPr>
        <w:t>MD</w:t>
      </w:r>
      <w:r>
        <w:rPr>
          <w:vertAlign w:val="superscript"/>
          <w:lang w:val="en-US"/>
        </w:rPr>
        <w:t>b</w:t>
      </w:r>
      <w:proofErr w:type="spellEnd"/>
      <w:r>
        <w:rPr>
          <w:lang w:val="en-US"/>
        </w:rPr>
        <w:t xml:space="preserve">; Prof. Oliver </w:t>
      </w:r>
      <w:proofErr w:type="spellStart"/>
      <w:r>
        <w:rPr>
          <w:lang w:val="en-US"/>
        </w:rPr>
        <w:t>Reuthebuch</w:t>
      </w:r>
      <w:proofErr w:type="spellEnd"/>
      <w:r>
        <w:rPr>
          <w:lang w:val="en-US"/>
        </w:rPr>
        <w:t xml:space="preserve">, </w:t>
      </w:r>
      <w:proofErr w:type="spellStart"/>
      <w:r>
        <w:rPr>
          <w:lang w:val="en-US"/>
        </w:rPr>
        <w:t>MD</w:t>
      </w:r>
      <w:r>
        <w:rPr>
          <w:vertAlign w:val="superscript"/>
          <w:lang w:val="en-US"/>
        </w:rPr>
        <w:t>b</w:t>
      </w:r>
      <w:proofErr w:type="spellEnd"/>
      <w:r>
        <w:rPr>
          <w:lang w:val="en-US"/>
        </w:rPr>
        <w:t xml:space="preserve">; Prof. Dagmar I. Keller, </w:t>
      </w:r>
      <w:proofErr w:type="spellStart"/>
      <w:r>
        <w:rPr>
          <w:lang w:val="en-US"/>
        </w:rPr>
        <w:t>MD</w:t>
      </w:r>
      <w:r>
        <w:rPr>
          <w:vertAlign w:val="superscript"/>
          <w:lang w:val="en-US"/>
        </w:rPr>
        <w:t>j</w:t>
      </w:r>
      <w:proofErr w:type="spellEnd"/>
      <w:r>
        <w:rPr>
          <w:lang w:val="en-US"/>
        </w:rPr>
        <w:t xml:space="preserve">; </w:t>
      </w:r>
      <w:r>
        <w:rPr>
          <w:lang w:val="en-US" w:eastAsia="de-CH"/>
        </w:rPr>
        <w:t xml:space="preserve">Raphael </w:t>
      </w:r>
      <w:proofErr w:type="spellStart"/>
      <w:r>
        <w:rPr>
          <w:lang w:val="en-US" w:eastAsia="de-CH"/>
        </w:rPr>
        <w:t>Twerenbold</w:t>
      </w:r>
      <w:proofErr w:type="spellEnd"/>
      <w:r>
        <w:rPr>
          <w:lang w:val="en-US"/>
        </w:rPr>
        <w:t xml:space="preserve">, </w:t>
      </w:r>
      <w:proofErr w:type="spellStart"/>
      <w:r>
        <w:rPr>
          <w:lang w:val="en-US"/>
        </w:rPr>
        <w:t>MD</w:t>
      </w:r>
      <w:r>
        <w:rPr>
          <w:vertAlign w:val="superscript"/>
          <w:lang w:val="en-US"/>
        </w:rPr>
        <w:t>a,c</w:t>
      </w:r>
      <w:proofErr w:type="spellEnd"/>
      <w:r>
        <w:rPr>
          <w:lang w:val="en-US"/>
        </w:rPr>
        <w:t xml:space="preserve">; Maria </w:t>
      </w:r>
      <w:proofErr w:type="spellStart"/>
      <w:r>
        <w:rPr>
          <w:lang w:val="en-US"/>
        </w:rPr>
        <w:t>Rubini</w:t>
      </w:r>
      <w:proofErr w:type="spellEnd"/>
      <w:r>
        <w:rPr>
          <w:lang w:val="en-US"/>
        </w:rPr>
        <w:t xml:space="preserve"> </w:t>
      </w:r>
      <w:proofErr w:type="spellStart"/>
      <w:r>
        <w:rPr>
          <w:lang w:val="en-US"/>
        </w:rPr>
        <w:t>Giménez</w:t>
      </w:r>
      <w:proofErr w:type="spellEnd"/>
      <w:r>
        <w:rPr>
          <w:lang w:val="en-US"/>
        </w:rPr>
        <w:t xml:space="preserve">, </w:t>
      </w:r>
      <w:proofErr w:type="spellStart"/>
      <w:r>
        <w:rPr>
          <w:lang w:val="en-US"/>
        </w:rPr>
        <w:t>MD</w:t>
      </w:r>
      <w:r>
        <w:rPr>
          <w:vertAlign w:val="superscript"/>
          <w:lang w:val="en-US"/>
        </w:rPr>
        <w:t>a,c,k</w:t>
      </w:r>
      <w:proofErr w:type="spellEnd"/>
      <w:r>
        <w:rPr>
          <w:lang w:val="en-US"/>
        </w:rPr>
        <w:t xml:space="preserve">; Prof. </w:t>
      </w:r>
      <w:r>
        <w:rPr>
          <w:lang w:val="en-US" w:eastAsia="de-CH"/>
        </w:rPr>
        <w:t>Christian Mueller</w:t>
      </w:r>
      <w:r>
        <w:rPr>
          <w:lang w:val="en-US"/>
        </w:rPr>
        <w:t xml:space="preserve">, </w:t>
      </w:r>
      <w:proofErr w:type="spellStart"/>
      <w:r>
        <w:rPr>
          <w:lang w:val="en-US"/>
        </w:rPr>
        <w:t>MD</w:t>
      </w:r>
      <w:r>
        <w:rPr>
          <w:vertAlign w:val="superscript"/>
          <w:lang w:val="en-US"/>
        </w:rPr>
        <w:t>a,c</w:t>
      </w:r>
      <w:proofErr w:type="spellEnd"/>
      <w:r>
        <w:rPr>
          <w:lang w:val="en-US"/>
        </w:rPr>
        <w:t xml:space="preserve"> for the APACE investigators</w:t>
      </w:r>
      <w:r>
        <w:rPr>
          <w:vertAlign w:val="superscript"/>
          <w:lang w:val="en-US"/>
        </w:rPr>
        <w:t>#</w:t>
      </w:r>
    </w:p>
    <w:p w14:paraId="4056D182" w14:textId="77777777" w:rsidR="00345B05" w:rsidRDefault="00345B05" w:rsidP="00345B05">
      <w:pPr>
        <w:widowControl w:val="0"/>
        <w:tabs>
          <w:tab w:val="left" w:pos="0"/>
        </w:tabs>
        <w:jc w:val="center"/>
        <w:rPr>
          <w:vertAlign w:val="superscript"/>
          <w:lang w:val="en-US"/>
        </w:rPr>
      </w:pPr>
    </w:p>
    <w:p w14:paraId="5DB030D5" w14:textId="77777777" w:rsidR="00345B05" w:rsidRDefault="00345B05" w:rsidP="00345B05">
      <w:pPr>
        <w:jc w:val="center"/>
        <w:rPr>
          <w:sz w:val="20"/>
          <w:szCs w:val="20"/>
          <w:lang w:val="en-US"/>
        </w:rPr>
      </w:pPr>
      <w:proofErr w:type="spellStart"/>
      <w:r>
        <w:rPr>
          <w:sz w:val="20"/>
          <w:szCs w:val="20"/>
          <w:vertAlign w:val="superscript"/>
          <w:lang w:val="en-US"/>
        </w:rPr>
        <w:t>a</w:t>
      </w:r>
      <w:r>
        <w:rPr>
          <w:sz w:val="20"/>
          <w:szCs w:val="20"/>
          <w:lang w:val="en-US"/>
        </w:rPr>
        <w:t>Cardiovascular</w:t>
      </w:r>
      <w:proofErr w:type="spellEnd"/>
      <w:r>
        <w:rPr>
          <w:sz w:val="20"/>
          <w:szCs w:val="20"/>
          <w:lang w:val="en-US"/>
        </w:rPr>
        <w:t xml:space="preserve"> Research Institute Basel (CRIB) and Department of Cardiology, University Hospital Basel, University of Basel, Switzerland; </w:t>
      </w:r>
      <w:proofErr w:type="spellStart"/>
      <w:r>
        <w:rPr>
          <w:sz w:val="20"/>
          <w:szCs w:val="20"/>
          <w:vertAlign w:val="superscript"/>
          <w:lang w:val="en-US"/>
        </w:rPr>
        <w:t>b</w:t>
      </w:r>
      <w:r>
        <w:rPr>
          <w:sz w:val="20"/>
          <w:szCs w:val="20"/>
          <w:shd w:val="clear" w:color="auto" w:fill="FFFFFF"/>
          <w:lang w:val="en-US"/>
        </w:rPr>
        <w:t>Department</w:t>
      </w:r>
      <w:proofErr w:type="spellEnd"/>
      <w:r>
        <w:rPr>
          <w:sz w:val="20"/>
          <w:szCs w:val="20"/>
          <w:shd w:val="clear" w:color="auto" w:fill="FFFFFF"/>
          <w:lang w:val="en-US"/>
        </w:rPr>
        <w:t xml:space="preserve"> of Cardiac Surgery, </w:t>
      </w:r>
      <w:r>
        <w:rPr>
          <w:sz w:val="20"/>
          <w:szCs w:val="20"/>
          <w:lang w:val="en-US"/>
        </w:rPr>
        <w:t>University Hospital Base</w:t>
      </w:r>
      <w:bookmarkStart w:id="0" w:name="_GoBack"/>
      <w:bookmarkEnd w:id="0"/>
      <w:r>
        <w:rPr>
          <w:sz w:val="20"/>
          <w:szCs w:val="20"/>
          <w:lang w:val="en-US"/>
        </w:rPr>
        <w:t>l, University of Basel, Switzerland</w:t>
      </w:r>
      <w:r>
        <w:rPr>
          <w:sz w:val="20"/>
          <w:szCs w:val="20"/>
          <w:shd w:val="clear" w:color="auto" w:fill="FFFFFF"/>
          <w:lang w:val="en-US"/>
        </w:rPr>
        <w:t xml:space="preserve">; </w:t>
      </w:r>
      <w:proofErr w:type="spellStart"/>
      <w:r>
        <w:rPr>
          <w:sz w:val="20"/>
          <w:szCs w:val="20"/>
          <w:vertAlign w:val="superscript"/>
          <w:lang w:val="en-US"/>
        </w:rPr>
        <w:t>c</w:t>
      </w:r>
      <w:r>
        <w:rPr>
          <w:sz w:val="20"/>
          <w:szCs w:val="20"/>
          <w:lang w:val="en-US"/>
        </w:rPr>
        <w:t>GREAT</w:t>
      </w:r>
      <w:proofErr w:type="spellEnd"/>
      <w:r>
        <w:rPr>
          <w:sz w:val="20"/>
          <w:szCs w:val="20"/>
          <w:lang w:val="en-US"/>
        </w:rPr>
        <w:t xml:space="preserve"> network; </w:t>
      </w:r>
      <w:proofErr w:type="spellStart"/>
      <w:r>
        <w:rPr>
          <w:sz w:val="20"/>
          <w:szCs w:val="20"/>
          <w:vertAlign w:val="superscript"/>
          <w:lang w:val="en-US"/>
        </w:rPr>
        <w:t>d</w:t>
      </w:r>
      <w:r>
        <w:rPr>
          <w:sz w:val="20"/>
          <w:szCs w:val="20"/>
          <w:lang w:val="en-US"/>
        </w:rPr>
        <w:t>Division</w:t>
      </w:r>
      <w:proofErr w:type="spellEnd"/>
      <w:r>
        <w:rPr>
          <w:sz w:val="20"/>
          <w:szCs w:val="20"/>
          <w:lang w:val="en-US"/>
        </w:rPr>
        <w:t xml:space="preserve"> of Cardiology, Vancouver General Hospital, University of British Columbia, Vancouver, British Columbia, Canada; </w:t>
      </w:r>
      <w:proofErr w:type="spellStart"/>
      <w:r>
        <w:rPr>
          <w:sz w:val="20"/>
          <w:szCs w:val="20"/>
          <w:vertAlign w:val="superscript"/>
          <w:lang w:val="en-US"/>
        </w:rPr>
        <w:t>e</w:t>
      </w:r>
      <w:r>
        <w:rPr>
          <w:sz w:val="20"/>
          <w:szCs w:val="20"/>
          <w:lang w:val="en-US"/>
        </w:rPr>
        <w:t>Division</w:t>
      </w:r>
      <w:proofErr w:type="spellEnd"/>
      <w:r>
        <w:rPr>
          <w:sz w:val="20"/>
          <w:szCs w:val="20"/>
          <w:lang w:val="en-US"/>
        </w:rPr>
        <w:t xml:space="preserve"> of Internal Medicine, University Hospital Basel, University of Basel, Switzerland; </w:t>
      </w:r>
      <w:proofErr w:type="spellStart"/>
      <w:r>
        <w:rPr>
          <w:rFonts w:eastAsia="Times New Roman"/>
          <w:sz w:val="20"/>
          <w:szCs w:val="20"/>
          <w:vertAlign w:val="superscript"/>
          <w:lang w:val="en-US"/>
        </w:rPr>
        <w:t>f</w:t>
      </w:r>
      <w:r>
        <w:rPr>
          <w:sz w:val="20"/>
          <w:szCs w:val="20"/>
          <w:lang w:val="en-US"/>
        </w:rPr>
        <w:t>Critical</w:t>
      </w:r>
      <w:proofErr w:type="spellEnd"/>
      <w:r>
        <w:rPr>
          <w:sz w:val="20"/>
          <w:szCs w:val="20"/>
          <w:lang w:val="en-US"/>
        </w:rPr>
        <w:t xml:space="preserve"> Care Research Group, the Prince Charles Hospital, Brisbane, Australia; </w:t>
      </w:r>
      <w:proofErr w:type="spellStart"/>
      <w:r>
        <w:rPr>
          <w:sz w:val="20"/>
          <w:szCs w:val="20"/>
          <w:vertAlign w:val="superscript"/>
          <w:lang w:val="en-US"/>
        </w:rPr>
        <w:t>g</w:t>
      </w:r>
      <w:r>
        <w:rPr>
          <w:sz w:val="20"/>
          <w:szCs w:val="20"/>
          <w:lang w:val="en-US"/>
        </w:rPr>
        <w:t>University</w:t>
      </w:r>
      <w:proofErr w:type="spellEnd"/>
      <w:r>
        <w:rPr>
          <w:sz w:val="20"/>
          <w:szCs w:val="20"/>
          <w:lang w:val="en-US"/>
        </w:rPr>
        <w:t xml:space="preserve"> of Queensland, Brisbane, Australia; </w:t>
      </w:r>
      <w:proofErr w:type="spellStart"/>
      <w:r>
        <w:rPr>
          <w:sz w:val="20"/>
          <w:szCs w:val="20"/>
          <w:vertAlign w:val="superscript"/>
          <w:lang w:val="en-US"/>
        </w:rPr>
        <w:t>h</w:t>
      </w:r>
      <w:r>
        <w:rPr>
          <w:sz w:val="20"/>
          <w:szCs w:val="20"/>
          <w:lang w:val="en-US"/>
        </w:rPr>
        <w:t>E</w:t>
      </w:r>
      <w:r>
        <w:rPr>
          <w:rFonts w:eastAsia="Times New Roman"/>
          <w:sz w:val="20"/>
          <w:szCs w:val="20"/>
          <w:lang w:val="en-US" w:eastAsia="de-CH"/>
        </w:rPr>
        <w:t>mergency</w:t>
      </w:r>
      <w:proofErr w:type="spellEnd"/>
      <w:r>
        <w:rPr>
          <w:rFonts w:eastAsia="Times New Roman"/>
          <w:sz w:val="20"/>
          <w:szCs w:val="20"/>
          <w:lang w:val="en-US" w:eastAsia="de-CH"/>
        </w:rPr>
        <w:t xml:space="preserve"> Department, Hospital Clinic, Barcelona, Catalonia, Spain; </w:t>
      </w:r>
      <w:proofErr w:type="spellStart"/>
      <w:r>
        <w:rPr>
          <w:sz w:val="20"/>
          <w:szCs w:val="20"/>
          <w:vertAlign w:val="superscript"/>
          <w:lang w:val="en-US"/>
        </w:rPr>
        <w:t>i</w:t>
      </w:r>
      <w:r>
        <w:rPr>
          <w:sz w:val="20"/>
          <w:szCs w:val="20"/>
          <w:lang w:val="en-US"/>
        </w:rPr>
        <w:t>Hospital</w:t>
      </w:r>
      <w:proofErr w:type="spellEnd"/>
      <w:r>
        <w:rPr>
          <w:sz w:val="20"/>
          <w:szCs w:val="20"/>
          <w:lang w:val="en-US"/>
        </w:rPr>
        <w:t xml:space="preserve"> </w:t>
      </w:r>
      <w:proofErr w:type="spellStart"/>
      <w:r>
        <w:rPr>
          <w:sz w:val="20"/>
          <w:szCs w:val="20"/>
          <w:lang w:val="en-US"/>
        </w:rPr>
        <w:t>Clínico</w:t>
      </w:r>
      <w:proofErr w:type="spellEnd"/>
      <w:r>
        <w:rPr>
          <w:sz w:val="20"/>
          <w:szCs w:val="20"/>
          <w:lang w:val="en-US"/>
        </w:rPr>
        <w:t xml:space="preserve"> San Carlos, Madrid, Spain; </w:t>
      </w:r>
      <w:proofErr w:type="spellStart"/>
      <w:r>
        <w:rPr>
          <w:sz w:val="20"/>
          <w:szCs w:val="20"/>
          <w:vertAlign w:val="superscript"/>
          <w:lang w:val="en-US"/>
        </w:rPr>
        <w:t>j</w:t>
      </w:r>
      <w:r>
        <w:rPr>
          <w:sz w:val="20"/>
          <w:szCs w:val="20"/>
          <w:lang w:val="en-US"/>
        </w:rPr>
        <w:t>Emergency</w:t>
      </w:r>
      <w:proofErr w:type="spellEnd"/>
      <w:r>
        <w:rPr>
          <w:sz w:val="20"/>
          <w:szCs w:val="20"/>
          <w:lang w:val="en-US"/>
        </w:rPr>
        <w:t xml:space="preserve"> Department, University Hospital Zurich, Zurich, Switzerland;</w:t>
      </w:r>
      <w:r>
        <w:rPr>
          <w:sz w:val="20"/>
          <w:szCs w:val="20"/>
          <w:vertAlign w:val="superscript"/>
          <w:lang w:val="en-US" w:eastAsia="de-CH"/>
        </w:rPr>
        <w:t xml:space="preserve"> </w:t>
      </w:r>
      <w:proofErr w:type="spellStart"/>
      <w:r>
        <w:rPr>
          <w:sz w:val="20"/>
          <w:szCs w:val="20"/>
          <w:vertAlign w:val="superscript"/>
          <w:lang w:val="en-US" w:eastAsia="de-CH"/>
        </w:rPr>
        <w:t>k</w:t>
      </w:r>
      <w:r>
        <w:rPr>
          <w:sz w:val="20"/>
          <w:szCs w:val="20"/>
          <w:lang w:val="en-US" w:eastAsia="de-CH"/>
        </w:rPr>
        <w:t>Department</w:t>
      </w:r>
      <w:proofErr w:type="spellEnd"/>
      <w:r>
        <w:rPr>
          <w:sz w:val="20"/>
          <w:szCs w:val="20"/>
          <w:lang w:val="en-US" w:eastAsia="de-CH"/>
        </w:rPr>
        <w:t xml:space="preserve"> of Internal Medicine/Cardiology, Heart Center Leipzig at University of Leipzig, Germany</w:t>
      </w:r>
      <w:r>
        <w:rPr>
          <w:sz w:val="20"/>
          <w:szCs w:val="20"/>
          <w:lang w:val="en-US"/>
        </w:rPr>
        <w:t>.</w:t>
      </w:r>
    </w:p>
    <w:p w14:paraId="4B4E3598" w14:textId="77777777" w:rsidR="00345B05" w:rsidRDefault="00345B05" w:rsidP="00345B05">
      <w:pPr>
        <w:autoSpaceDE w:val="0"/>
        <w:autoSpaceDN w:val="0"/>
        <w:adjustRightInd w:val="0"/>
        <w:jc w:val="both"/>
        <w:rPr>
          <w:b/>
          <w:lang w:val="en-US"/>
        </w:rPr>
      </w:pPr>
    </w:p>
    <w:p w14:paraId="126AD65F" w14:textId="77777777" w:rsidR="00345B05" w:rsidRDefault="00345B05" w:rsidP="00345B05">
      <w:pPr>
        <w:widowControl w:val="0"/>
        <w:tabs>
          <w:tab w:val="left" w:pos="0"/>
        </w:tabs>
        <w:jc w:val="center"/>
        <w:rPr>
          <w:lang w:val="en-US"/>
        </w:rPr>
      </w:pPr>
      <w:r>
        <w:rPr>
          <w:lang w:val="en-US"/>
        </w:rPr>
        <w:t>*Drs. Koechlin and Boeddinghaus contributed equally to this manuscript and should be considered first author.</w:t>
      </w:r>
    </w:p>
    <w:p w14:paraId="27AEBF4C" w14:textId="77777777" w:rsidR="00345B05" w:rsidRDefault="00345B05" w:rsidP="00345B05">
      <w:pPr>
        <w:autoSpaceDE w:val="0"/>
        <w:autoSpaceDN w:val="0"/>
        <w:adjustRightInd w:val="0"/>
        <w:jc w:val="both"/>
        <w:rPr>
          <w:lang w:val="en-US"/>
        </w:rPr>
      </w:pPr>
    </w:p>
    <w:p w14:paraId="75ED96B4" w14:textId="77777777" w:rsidR="00345B05" w:rsidRDefault="00345B05" w:rsidP="00345B05">
      <w:pPr>
        <w:autoSpaceDE w:val="0"/>
        <w:autoSpaceDN w:val="0"/>
        <w:adjustRightInd w:val="0"/>
        <w:jc w:val="both"/>
        <w:rPr>
          <w:b/>
          <w:lang w:val="en-US"/>
        </w:rPr>
      </w:pPr>
    </w:p>
    <w:p w14:paraId="36BB7E43" w14:textId="77777777" w:rsidR="00345B05" w:rsidRDefault="00345B05" w:rsidP="00345B05">
      <w:pPr>
        <w:autoSpaceDE w:val="0"/>
        <w:autoSpaceDN w:val="0"/>
        <w:adjustRightInd w:val="0"/>
        <w:rPr>
          <w:lang w:val="en-US"/>
        </w:rPr>
      </w:pPr>
      <w:r>
        <w:rPr>
          <w:b/>
          <w:lang w:val="en-US"/>
        </w:rPr>
        <w:t xml:space="preserve">Short Title: </w:t>
      </w:r>
      <w:r>
        <w:rPr>
          <w:lang w:val="en-US"/>
        </w:rPr>
        <w:t xml:space="preserve">0/2h-algorithm using </w:t>
      </w:r>
      <w:proofErr w:type="spellStart"/>
      <w:r>
        <w:rPr>
          <w:lang w:val="en-US"/>
        </w:rPr>
        <w:t>hs-cTnI</w:t>
      </w:r>
      <w:proofErr w:type="spellEnd"/>
      <w:r>
        <w:rPr>
          <w:lang w:val="en-US"/>
        </w:rPr>
        <w:t xml:space="preserve"> </w:t>
      </w:r>
    </w:p>
    <w:p w14:paraId="51E7A861" w14:textId="77777777" w:rsidR="00345B05" w:rsidRDefault="00345B05" w:rsidP="00345B05">
      <w:pPr>
        <w:autoSpaceDE w:val="0"/>
        <w:autoSpaceDN w:val="0"/>
        <w:adjustRightInd w:val="0"/>
        <w:rPr>
          <w:lang w:val="en-US"/>
        </w:rPr>
      </w:pPr>
    </w:p>
    <w:p w14:paraId="3F337B7D" w14:textId="0FB6DBFD" w:rsidR="00345B05" w:rsidRDefault="00345B05" w:rsidP="00345B05">
      <w:pPr>
        <w:autoSpaceDE w:val="0"/>
        <w:autoSpaceDN w:val="0"/>
        <w:adjustRightInd w:val="0"/>
        <w:rPr>
          <w:i/>
          <w:lang w:val="en-US"/>
        </w:rPr>
      </w:pPr>
      <w:r w:rsidRPr="00321F3C">
        <w:rPr>
          <w:b/>
          <w:lang w:val="en-US"/>
        </w:rPr>
        <w:t>Word count</w:t>
      </w:r>
      <w:r w:rsidRPr="00497B03">
        <w:rPr>
          <w:b/>
          <w:lang w:val="en-US"/>
        </w:rPr>
        <w:t xml:space="preserve">: </w:t>
      </w:r>
      <w:r w:rsidR="00DA21A3">
        <w:rPr>
          <w:lang w:val="en-US"/>
        </w:rPr>
        <w:t>1697</w:t>
      </w:r>
      <w:r w:rsidR="00100B4C" w:rsidRPr="00497B03">
        <w:rPr>
          <w:lang w:val="en-US"/>
        </w:rPr>
        <w:t xml:space="preserve"> </w:t>
      </w:r>
      <w:r w:rsidRPr="00497B03">
        <w:rPr>
          <w:lang w:val="en-US"/>
        </w:rPr>
        <w:t>words</w:t>
      </w:r>
      <w:r>
        <w:rPr>
          <w:lang w:val="en-US"/>
        </w:rPr>
        <w:t xml:space="preserve">  </w:t>
      </w:r>
    </w:p>
    <w:p w14:paraId="3515339E" w14:textId="77777777" w:rsidR="00345B05" w:rsidRDefault="00345B05" w:rsidP="00345B05">
      <w:pPr>
        <w:autoSpaceDE w:val="0"/>
        <w:autoSpaceDN w:val="0"/>
        <w:adjustRightInd w:val="0"/>
        <w:jc w:val="both"/>
        <w:rPr>
          <w:b/>
          <w:bCs/>
          <w:lang w:val="en-US"/>
        </w:rPr>
      </w:pPr>
    </w:p>
    <w:p w14:paraId="0969F9A3" w14:textId="77777777" w:rsidR="00345B05" w:rsidRDefault="00345B05" w:rsidP="00345B05">
      <w:pPr>
        <w:autoSpaceDE w:val="0"/>
        <w:autoSpaceDN w:val="0"/>
        <w:adjustRightInd w:val="0"/>
        <w:ind w:firstLine="720"/>
        <w:jc w:val="both"/>
        <w:rPr>
          <w:lang w:val="en-US"/>
        </w:rPr>
      </w:pPr>
    </w:p>
    <w:p w14:paraId="419A8F66" w14:textId="77777777" w:rsidR="00345B05" w:rsidRDefault="00345B05" w:rsidP="00345B05">
      <w:pPr>
        <w:autoSpaceDE w:val="0"/>
        <w:autoSpaceDN w:val="0"/>
        <w:adjustRightInd w:val="0"/>
        <w:jc w:val="both"/>
        <w:rPr>
          <w:b/>
          <w:bCs/>
          <w:lang w:val="en-US"/>
        </w:rPr>
      </w:pPr>
      <w:r>
        <w:rPr>
          <w:b/>
          <w:bCs/>
          <w:lang w:val="en-US"/>
        </w:rPr>
        <w:t>Address for correspondence</w:t>
      </w:r>
    </w:p>
    <w:p w14:paraId="617C03D6" w14:textId="77777777" w:rsidR="00345B05" w:rsidRDefault="00345B05" w:rsidP="00345B05">
      <w:pPr>
        <w:autoSpaceDE w:val="0"/>
        <w:autoSpaceDN w:val="0"/>
        <w:adjustRightInd w:val="0"/>
        <w:jc w:val="both"/>
        <w:rPr>
          <w:lang w:val="en-US"/>
        </w:rPr>
      </w:pPr>
      <w:r>
        <w:rPr>
          <w:lang w:val="en-US"/>
        </w:rPr>
        <w:t xml:space="preserve">Prof. Dr. Christian Mueller, CRIB and Department of Cardiology, University Hospital Basel, </w:t>
      </w:r>
      <w:proofErr w:type="spellStart"/>
      <w:r>
        <w:rPr>
          <w:lang w:val="en-US"/>
        </w:rPr>
        <w:t>Petersgraben</w:t>
      </w:r>
      <w:proofErr w:type="spellEnd"/>
      <w:r>
        <w:rPr>
          <w:lang w:val="en-US"/>
        </w:rPr>
        <w:t xml:space="preserve"> 4, CH-4031 Basel, Switzerland</w:t>
      </w:r>
    </w:p>
    <w:p w14:paraId="6DAC0307" w14:textId="77777777" w:rsidR="00345B05" w:rsidRDefault="00345B05" w:rsidP="00345B05">
      <w:pPr>
        <w:autoSpaceDE w:val="0"/>
        <w:autoSpaceDN w:val="0"/>
        <w:adjustRightInd w:val="0"/>
        <w:jc w:val="both"/>
        <w:rPr>
          <w:lang w:val="en-US"/>
        </w:rPr>
      </w:pPr>
      <w:r>
        <w:rPr>
          <w:lang w:val="en-US"/>
        </w:rPr>
        <w:t>Phone Number: +41 61 328 65 49; Fax number: +41 61 265 53 53</w:t>
      </w:r>
    </w:p>
    <w:p w14:paraId="7AFD1F06" w14:textId="77777777" w:rsidR="00345B05" w:rsidRDefault="00345B05" w:rsidP="00345B05">
      <w:pPr>
        <w:spacing w:after="200"/>
        <w:jc w:val="both"/>
        <w:rPr>
          <w:lang w:val="en-US"/>
        </w:rPr>
      </w:pPr>
      <w:r>
        <w:rPr>
          <w:lang w:val="en-US"/>
        </w:rPr>
        <w:t xml:space="preserve">E-mail: christian.mueller@usb.ch </w:t>
      </w:r>
    </w:p>
    <w:p w14:paraId="5B9C1034" w14:textId="77777777" w:rsidR="00345B05" w:rsidRDefault="00345B05" w:rsidP="00345B05">
      <w:pPr>
        <w:rPr>
          <w:rFonts w:ascii="Arial" w:hAnsi="Arial" w:cs="Arial"/>
          <w:lang w:val="en-US"/>
        </w:rPr>
      </w:pPr>
    </w:p>
    <w:p w14:paraId="0D2691CE" w14:textId="77777777" w:rsidR="00345B05" w:rsidRDefault="00345B05" w:rsidP="00345B05">
      <w:pPr>
        <w:spacing w:after="200"/>
        <w:jc w:val="both"/>
        <w:rPr>
          <w:lang w:val="en-US" w:eastAsia="de-CH"/>
        </w:rPr>
      </w:pPr>
      <w:r>
        <w:rPr>
          <w:b/>
          <w:lang w:val="en-US"/>
        </w:rPr>
        <w:t xml:space="preserve">Clinical Trial Registration: </w:t>
      </w:r>
      <w:r>
        <w:rPr>
          <w:lang w:val="en-US" w:eastAsia="de-CH"/>
        </w:rPr>
        <w:t>https://clinicaltrials.gov/ct2/show/NCT00470587, number NCT00470587</w:t>
      </w:r>
    </w:p>
    <w:p w14:paraId="1BB4496E" w14:textId="77777777" w:rsidR="00345B05" w:rsidRDefault="00345B05" w:rsidP="00345B05">
      <w:pPr>
        <w:rPr>
          <w:rFonts w:ascii="Arial" w:hAnsi="Arial" w:cs="Arial"/>
          <w:lang w:val="en-US"/>
        </w:rPr>
      </w:pPr>
    </w:p>
    <w:p w14:paraId="6E71C046" w14:textId="77777777" w:rsidR="00345B05" w:rsidRDefault="00345B05" w:rsidP="00345B05">
      <w:pPr>
        <w:spacing w:after="160" w:line="256" w:lineRule="auto"/>
        <w:rPr>
          <w:rFonts w:eastAsia="Times New Roman"/>
          <w:b/>
          <w:bCs/>
          <w:lang w:val="en-US"/>
        </w:rPr>
      </w:pPr>
      <w:r>
        <w:rPr>
          <w:lang w:val="en-US"/>
        </w:rPr>
        <w:br w:type="page"/>
      </w:r>
    </w:p>
    <w:p w14:paraId="1A0B1CB9" w14:textId="6BEFDB8D" w:rsidR="00FA7777" w:rsidRDefault="00762013" w:rsidP="0091000B">
      <w:pPr>
        <w:spacing w:after="160" w:line="480" w:lineRule="auto"/>
        <w:rPr>
          <w:b/>
          <w:lang w:val="en-US"/>
        </w:rPr>
      </w:pPr>
      <w:r>
        <w:rPr>
          <w:b/>
          <w:lang w:val="en-US"/>
        </w:rPr>
        <w:lastRenderedPageBreak/>
        <w:t xml:space="preserve">Short </w:t>
      </w:r>
      <w:r w:rsidR="005F429F">
        <w:rPr>
          <w:b/>
          <w:lang w:val="en-US"/>
        </w:rPr>
        <w:t>a</w:t>
      </w:r>
      <w:r w:rsidR="00FC5C82" w:rsidRPr="00111754">
        <w:rPr>
          <w:b/>
          <w:lang w:val="en-US"/>
        </w:rPr>
        <w:t>bstract</w:t>
      </w:r>
      <w:r w:rsidR="005824C7" w:rsidRPr="00111754">
        <w:rPr>
          <w:b/>
          <w:lang w:val="en-US"/>
        </w:rPr>
        <w:t xml:space="preserve"> </w:t>
      </w:r>
      <w:r>
        <w:rPr>
          <w:b/>
          <w:lang w:val="en-US"/>
        </w:rPr>
        <w:t>describing the objective of the letter</w:t>
      </w:r>
    </w:p>
    <w:p w14:paraId="2EBD1703" w14:textId="041FC784" w:rsidR="00FC5C82" w:rsidRPr="00C35540" w:rsidRDefault="00111754" w:rsidP="00111754">
      <w:pPr>
        <w:spacing w:after="160" w:line="480" w:lineRule="auto"/>
        <w:jc w:val="both"/>
        <w:rPr>
          <w:lang w:val="en-US"/>
        </w:rPr>
      </w:pPr>
      <w:r>
        <w:rPr>
          <w:lang w:val="en-US"/>
        </w:rPr>
        <w:t xml:space="preserve">The </w:t>
      </w:r>
      <w:r w:rsidRPr="00D3580A">
        <w:rPr>
          <w:lang w:val="en-US"/>
        </w:rPr>
        <w:t>2020 guidelines of the European Society of Cardiology (ESC) recommend a novel ESC 0/2h-algorithm</w:t>
      </w:r>
      <w:r>
        <w:rPr>
          <w:lang w:val="en-US"/>
        </w:rPr>
        <w:t xml:space="preserve"> </w:t>
      </w:r>
      <w:r w:rsidRPr="00D3580A">
        <w:rPr>
          <w:lang w:val="en-US"/>
        </w:rPr>
        <w:t xml:space="preserve">as the preferred alternative to the ESC 0/1h-algorithm in </w:t>
      </w:r>
      <w:r>
        <w:rPr>
          <w:lang w:val="en-US"/>
        </w:rPr>
        <w:t xml:space="preserve">the </w:t>
      </w:r>
      <w:r w:rsidRPr="00D3580A">
        <w:rPr>
          <w:lang w:val="en-US"/>
        </w:rPr>
        <w:t xml:space="preserve">early triage </w:t>
      </w:r>
      <w:r>
        <w:rPr>
          <w:lang w:val="en-US"/>
        </w:rPr>
        <w:t>for</w:t>
      </w:r>
      <w:r w:rsidRPr="00D3580A">
        <w:rPr>
          <w:lang w:val="en-US"/>
        </w:rPr>
        <w:t xml:space="preserve"> rule-out and/or rule-in of Non-ST-segment-elevation myocardial infarction (NSTEMI).</w:t>
      </w:r>
      <w:r>
        <w:rPr>
          <w:lang w:val="en-US"/>
        </w:rPr>
        <w:t xml:space="preserve"> The aim was to</w:t>
      </w:r>
      <w:r w:rsidR="001756DE" w:rsidRPr="00C35540">
        <w:rPr>
          <w:lang w:val="en-US"/>
        </w:rPr>
        <w:t xml:space="preserve"> prospectively validate </w:t>
      </w:r>
      <w:r>
        <w:rPr>
          <w:lang w:val="en-US"/>
        </w:rPr>
        <w:t>the</w:t>
      </w:r>
      <w:r w:rsidR="002974F7" w:rsidRPr="00C35540">
        <w:rPr>
          <w:lang w:val="en-US"/>
        </w:rPr>
        <w:t xml:space="preserve"> </w:t>
      </w:r>
      <w:r w:rsidR="00487164">
        <w:rPr>
          <w:lang w:val="en-US"/>
        </w:rPr>
        <w:t xml:space="preserve">performance of the </w:t>
      </w:r>
      <w:r w:rsidR="001756DE" w:rsidRPr="00C35540">
        <w:rPr>
          <w:lang w:val="en-US"/>
        </w:rPr>
        <w:t xml:space="preserve">ESC 0/2h-algorithm using </w:t>
      </w:r>
      <w:r w:rsidR="001D6C75" w:rsidRPr="00C35540">
        <w:rPr>
          <w:lang w:val="en-US"/>
        </w:rPr>
        <w:t xml:space="preserve">the </w:t>
      </w:r>
      <w:r w:rsidR="001756DE" w:rsidRPr="00C35540">
        <w:rPr>
          <w:lang w:val="en-US"/>
        </w:rPr>
        <w:t>high-sensitivity cardiac troponin</w:t>
      </w:r>
      <w:r w:rsidR="00762013">
        <w:rPr>
          <w:lang w:val="en-US"/>
        </w:rPr>
        <w:t xml:space="preserve"> I (</w:t>
      </w:r>
      <w:proofErr w:type="spellStart"/>
      <w:r w:rsidR="00762013">
        <w:rPr>
          <w:lang w:val="en-US"/>
        </w:rPr>
        <w:t>hs-cTnI</w:t>
      </w:r>
      <w:proofErr w:type="spellEnd"/>
      <w:r w:rsidR="00762013">
        <w:rPr>
          <w:lang w:val="en-US"/>
        </w:rPr>
        <w:t xml:space="preserve">) assay (ARCHITECT) in an </w:t>
      </w:r>
      <w:r w:rsidR="00762013" w:rsidRPr="00C35540">
        <w:rPr>
          <w:lang w:val="en-GB"/>
        </w:rPr>
        <w:t xml:space="preserve">international, </w:t>
      </w:r>
      <w:proofErr w:type="spellStart"/>
      <w:r w:rsidR="00762013" w:rsidRPr="00C35540">
        <w:rPr>
          <w:lang w:val="en-GB"/>
        </w:rPr>
        <w:t>multicenter</w:t>
      </w:r>
      <w:proofErr w:type="spellEnd"/>
      <w:r w:rsidR="00762013" w:rsidRPr="00C35540">
        <w:rPr>
          <w:lang w:val="en-GB"/>
        </w:rPr>
        <w:t xml:space="preserve"> </w:t>
      </w:r>
      <w:r w:rsidR="00487164" w:rsidRPr="00C35540">
        <w:rPr>
          <w:lang w:val="en-GB"/>
        </w:rPr>
        <w:t xml:space="preserve">diagnostic </w:t>
      </w:r>
      <w:r w:rsidR="00762013" w:rsidRPr="00C35540">
        <w:rPr>
          <w:lang w:val="en-GB"/>
        </w:rPr>
        <w:t xml:space="preserve">study enrolling patients </w:t>
      </w:r>
      <w:r w:rsidR="00487164">
        <w:rPr>
          <w:lang w:val="en-GB"/>
        </w:rPr>
        <w:t>presenting with acute chest discomfort to the emergency department</w:t>
      </w:r>
      <w:r w:rsidR="00217654">
        <w:rPr>
          <w:lang w:val="en-GB"/>
        </w:rPr>
        <w:t>.</w:t>
      </w:r>
    </w:p>
    <w:p w14:paraId="2728AC20" w14:textId="77777777" w:rsidR="0051170B" w:rsidRPr="00C35540" w:rsidRDefault="0051170B" w:rsidP="0091000B">
      <w:pPr>
        <w:spacing w:line="480" w:lineRule="auto"/>
        <w:jc w:val="both"/>
        <w:rPr>
          <w:sz w:val="10"/>
          <w:szCs w:val="10"/>
          <w:lang w:val="en-GB"/>
        </w:rPr>
      </w:pPr>
    </w:p>
    <w:p w14:paraId="5163AAEB" w14:textId="73943D78" w:rsidR="0071615C" w:rsidRPr="00C35540" w:rsidRDefault="0071615C" w:rsidP="0091000B">
      <w:pPr>
        <w:spacing w:after="160" w:line="480" w:lineRule="auto"/>
        <w:jc w:val="both"/>
        <w:rPr>
          <w:lang w:val="en-US"/>
        </w:rPr>
      </w:pPr>
    </w:p>
    <w:p w14:paraId="610F7EEF" w14:textId="3E761986" w:rsidR="001B0A3A" w:rsidRPr="000861CB" w:rsidRDefault="001B0A3A" w:rsidP="0091000B">
      <w:pPr>
        <w:autoSpaceDE w:val="0"/>
        <w:autoSpaceDN w:val="0"/>
        <w:adjustRightInd w:val="0"/>
        <w:spacing w:line="480" w:lineRule="auto"/>
        <w:jc w:val="both"/>
        <w:rPr>
          <w:lang w:val="en-US" w:eastAsia="de-CH"/>
        </w:rPr>
      </w:pPr>
      <w:r w:rsidRPr="000861CB">
        <w:rPr>
          <w:b/>
          <w:lang w:val="en-US" w:eastAsia="de-CH"/>
        </w:rPr>
        <w:t xml:space="preserve">Keywords: </w:t>
      </w:r>
      <w:r w:rsidR="00111754">
        <w:rPr>
          <w:lang w:val="en-US" w:eastAsia="de-CH"/>
        </w:rPr>
        <w:t>Acute coronary syndrome, high-sensitivity cardiac troponin</w:t>
      </w:r>
    </w:p>
    <w:p w14:paraId="0557DE2C" w14:textId="77777777" w:rsidR="00AD5F08" w:rsidRDefault="00AD5F08">
      <w:pPr>
        <w:spacing w:after="160" w:line="259" w:lineRule="auto"/>
        <w:rPr>
          <w:b/>
          <w:lang w:val="en-US"/>
        </w:rPr>
      </w:pPr>
    </w:p>
    <w:p w14:paraId="12ACEE57" w14:textId="77777777" w:rsidR="00AD5F08" w:rsidRPr="000861CB" w:rsidRDefault="00AD5F08" w:rsidP="00AD5F08">
      <w:pPr>
        <w:pStyle w:val="Beschriftung"/>
        <w:spacing w:line="480" w:lineRule="auto"/>
        <w:jc w:val="both"/>
        <w:rPr>
          <w:sz w:val="24"/>
          <w:szCs w:val="24"/>
          <w:lang w:val="en-US"/>
        </w:rPr>
      </w:pPr>
      <w:r w:rsidRPr="000861CB">
        <w:rPr>
          <w:sz w:val="24"/>
          <w:szCs w:val="24"/>
          <w:lang w:val="en-US"/>
        </w:rPr>
        <w:t>Abbreviations</w:t>
      </w:r>
    </w:p>
    <w:p w14:paraId="0F403B7A" w14:textId="77777777" w:rsidR="00AD5F08" w:rsidRDefault="00AD5F08" w:rsidP="00AD5F08">
      <w:pPr>
        <w:spacing w:line="480" w:lineRule="auto"/>
        <w:jc w:val="both"/>
        <w:rPr>
          <w:lang w:val="en-US"/>
        </w:rPr>
      </w:pPr>
      <w:r w:rsidRPr="000861CB">
        <w:rPr>
          <w:lang w:val="en-US"/>
        </w:rPr>
        <w:t>CI</w:t>
      </w:r>
      <w:r>
        <w:rPr>
          <w:lang w:val="en-US"/>
        </w:rPr>
        <w:t xml:space="preserve"> </w:t>
      </w:r>
      <w:r w:rsidRPr="000861CB">
        <w:rPr>
          <w:lang w:val="en-US"/>
        </w:rPr>
        <w:t>- Confidence interval</w:t>
      </w:r>
    </w:p>
    <w:p w14:paraId="2E366FD1" w14:textId="77777777" w:rsidR="00AD5F08" w:rsidRDefault="00AD5F08" w:rsidP="00AD5F08">
      <w:pPr>
        <w:spacing w:line="480" w:lineRule="auto"/>
        <w:jc w:val="both"/>
        <w:rPr>
          <w:lang w:val="en-US"/>
        </w:rPr>
      </w:pPr>
      <w:r>
        <w:rPr>
          <w:lang w:val="en-US"/>
        </w:rPr>
        <w:t>CPO – Chest pain onset</w:t>
      </w:r>
    </w:p>
    <w:p w14:paraId="796C7D1D" w14:textId="77777777" w:rsidR="00AD5F08" w:rsidRDefault="00AD5F08" w:rsidP="00AD5F08">
      <w:pPr>
        <w:spacing w:line="480" w:lineRule="auto"/>
        <w:jc w:val="both"/>
        <w:rPr>
          <w:lang w:val="en-US"/>
        </w:rPr>
      </w:pPr>
      <w:r>
        <w:rPr>
          <w:lang w:val="en-US"/>
        </w:rPr>
        <w:t>ED - Emergency Department</w:t>
      </w:r>
    </w:p>
    <w:p w14:paraId="5208B9B8" w14:textId="77777777" w:rsidR="00AD5F08" w:rsidRPr="000861CB" w:rsidRDefault="00AD5F08" w:rsidP="00AD5F08">
      <w:pPr>
        <w:spacing w:line="480" w:lineRule="auto"/>
        <w:jc w:val="both"/>
        <w:rPr>
          <w:lang w:val="en-US"/>
        </w:rPr>
      </w:pPr>
      <w:r>
        <w:rPr>
          <w:lang w:val="en-US"/>
        </w:rPr>
        <w:t>ESC - European Society of Cardiology</w:t>
      </w:r>
    </w:p>
    <w:p w14:paraId="33C9AF2C" w14:textId="77777777" w:rsidR="00AD5F08" w:rsidRDefault="00AD5F08" w:rsidP="00AD5F08">
      <w:pPr>
        <w:spacing w:line="480" w:lineRule="auto"/>
        <w:jc w:val="both"/>
        <w:rPr>
          <w:lang w:val="en-US"/>
        </w:rPr>
      </w:pPr>
      <w:proofErr w:type="spellStart"/>
      <w:r w:rsidRPr="000861CB">
        <w:rPr>
          <w:lang w:val="en-US"/>
        </w:rPr>
        <w:t>hs-cTnI</w:t>
      </w:r>
      <w:proofErr w:type="spellEnd"/>
      <w:r w:rsidRPr="000861CB">
        <w:rPr>
          <w:lang w:val="en-US"/>
        </w:rPr>
        <w:t xml:space="preserve"> – High-sensitivity cardiac troponin</w:t>
      </w:r>
      <w:r>
        <w:rPr>
          <w:lang w:val="en-US"/>
        </w:rPr>
        <w:t xml:space="preserve"> </w:t>
      </w:r>
      <w:r w:rsidRPr="000861CB">
        <w:rPr>
          <w:lang w:val="en-US"/>
        </w:rPr>
        <w:t>I</w:t>
      </w:r>
    </w:p>
    <w:p w14:paraId="5B51F0F7" w14:textId="77777777" w:rsidR="00AD5F08" w:rsidRPr="000861CB" w:rsidRDefault="00AD5F08" w:rsidP="00AD5F08">
      <w:pPr>
        <w:spacing w:line="480" w:lineRule="auto"/>
        <w:jc w:val="both"/>
        <w:rPr>
          <w:lang w:val="en-US"/>
        </w:rPr>
      </w:pPr>
      <w:r>
        <w:rPr>
          <w:lang w:val="en-US"/>
        </w:rPr>
        <w:t>IQR – Interquartile range</w:t>
      </w:r>
    </w:p>
    <w:p w14:paraId="71962698" w14:textId="77777777" w:rsidR="00AD5F08" w:rsidRPr="000861CB" w:rsidRDefault="00AD5F08" w:rsidP="00AD5F08">
      <w:pPr>
        <w:spacing w:line="480" w:lineRule="auto"/>
        <w:jc w:val="both"/>
        <w:rPr>
          <w:lang w:val="en-US"/>
        </w:rPr>
      </w:pPr>
      <w:r w:rsidRPr="000861CB">
        <w:rPr>
          <w:lang w:val="en-US"/>
        </w:rPr>
        <w:t>NPV – Negative predictive value</w:t>
      </w:r>
    </w:p>
    <w:p w14:paraId="28538085" w14:textId="77777777" w:rsidR="00AD5F08" w:rsidRPr="000861CB" w:rsidRDefault="00AD5F08" w:rsidP="00AD5F08">
      <w:pPr>
        <w:spacing w:line="480" w:lineRule="auto"/>
        <w:jc w:val="both"/>
        <w:rPr>
          <w:lang w:val="en-US"/>
        </w:rPr>
      </w:pPr>
      <w:r w:rsidRPr="000861CB">
        <w:rPr>
          <w:lang w:val="en-US"/>
        </w:rPr>
        <w:t>NSTEMI – Non-ST-segment elevation myocardial infarction</w:t>
      </w:r>
    </w:p>
    <w:p w14:paraId="267625FD" w14:textId="77777777" w:rsidR="00AD5F08" w:rsidRDefault="00AD5F08" w:rsidP="00AD5F08">
      <w:pPr>
        <w:spacing w:line="480" w:lineRule="auto"/>
        <w:jc w:val="both"/>
        <w:rPr>
          <w:lang w:val="en-US"/>
        </w:rPr>
      </w:pPr>
      <w:r w:rsidRPr="000861CB">
        <w:rPr>
          <w:lang w:val="en-US"/>
        </w:rPr>
        <w:t>PPV – Positive predictive value</w:t>
      </w:r>
    </w:p>
    <w:p w14:paraId="1D9C332E" w14:textId="77777777" w:rsidR="00AD5F08" w:rsidRPr="000861CB" w:rsidRDefault="00AD5F08" w:rsidP="00AD5F08">
      <w:pPr>
        <w:spacing w:line="480" w:lineRule="auto"/>
        <w:jc w:val="both"/>
        <w:rPr>
          <w:lang w:val="en-US"/>
        </w:rPr>
      </w:pPr>
      <w:r>
        <w:rPr>
          <w:lang w:val="en-US"/>
        </w:rPr>
        <w:t xml:space="preserve">STEMI - </w:t>
      </w:r>
      <w:r w:rsidRPr="000861CB">
        <w:rPr>
          <w:lang w:val="en-US"/>
        </w:rPr>
        <w:t>ST-segment elevation myocardial infarction</w:t>
      </w:r>
    </w:p>
    <w:p w14:paraId="46793899" w14:textId="458B2003" w:rsidR="00111754" w:rsidRDefault="00111754">
      <w:pPr>
        <w:spacing w:after="160" w:line="259" w:lineRule="auto"/>
        <w:rPr>
          <w:b/>
          <w:lang w:val="en-US"/>
        </w:rPr>
      </w:pPr>
      <w:r>
        <w:rPr>
          <w:b/>
          <w:lang w:val="en-US"/>
        </w:rPr>
        <w:br w:type="page"/>
      </w:r>
    </w:p>
    <w:p w14:paraId="5FC13FB6" w14:textId="3197A94B" w:rsidR="00FA7777" w:rsidRDefault="00F53EAA" w:rsidP="0091000B">
      <w:pPr>
        <w:spacing w:after="160" w:line="480" w:lineRule="auto"/>
        <w:rPr>
          <w:b/>
          <w:lang w:val="en-US"/>
        </w:rPr>
      </w:pPr>
      <w:r w:rsidRPr="00F53EAA">
        <w:rPr>
          <w:b/>
          <w:lang w:val="en-US"/>
        </w:rPr>
        <w:t>Introduction</w:t>
      </w:r>
    </w:p>
    <w:p w14:paraId="7FE7316B" w14:textId="5AFE36B8" w:rsidR="00762013" w:rsidRDefault="00762013" w:rsidP="00762013">
      <w:pPr>
        <w:spacing w:line="480" w:lineRule="auto"/>
        <w:jc w:val="both"/>
        <w:rPr>
          <w:lang w:val="en-US"/>
        </w:rPr>
      </w:pPr>
      <w:r w:rsidRPr="00BE4CDD">
        <w:rPr>
          <w:lang w:val="en-US"/>
        </w:rPr>
        <w:t xml:space="preserve">Over the last decade, </w:t>
      </w:r>
      <w:r>
        <w:rPr>
          <w:lang w:val="en-US"/>
        </w:rPr>
        <w:t>intense collaboration between academic investigators and the diagnostic industry have allowed the integration of h</w:t>
      </w:r>
      <w:r w:rsidRPr="00E4226B">
        <w:rPr>
          <w:lang w:val="en-US"/>
        </w:rPr>
        <w:t>igh sensitivity cardiac troponin (</w:t>
      </w:r>
      <w:proofErr w:type="spellStart"/>
      <w:r w:rsidRPr="00E4226B">
        <w:rPr>
          <w:lang w:val="en-US"/>
        </w:rPr>
        <w:t>hs-cTn</w:t>
      </w:r>
      <w:proofErr w:type="spellEnd"/>
      <w:r w:rsidRPr="00E4226B">
        <w:rPr>
          <w:lang w:val="en-US"/>
        </w:rPr>
        <w:t xml:space="preserve">) assays </w:t>
      </w:r>
      <w:r>
        <w:rPr>
          <w:lang w:val="en-US"/>
        </w:rPr>
        <w:t>into clinical practice worldwide.</w:t>
      </w:r>
      <w:r>
        <w:rPr>
          <w:lang w:val="en-US"/>
        </w:rPr>
        <w:fldChar w:fldCharType="begin" w:fldLock="1"/>
      </w:r>
      <w:r w:rsidR="003A5D7A">
        <w:rPr>
          <w:lang w:val="en-US"/>
        </w:rPr>
        <w:instrText>ADDIN CSL_CITATION {"citationItems":[{"id":"ITEM-1","itemData":{"DOI":"10.1016/S0140-6736(15)00391-8","ISSN":"1474547X","PMID":"26454362","abstract":"Background Suspected acute coronary syndrome is the commonest reason for emergency admission to hospital and is a large burden on health-care resources. Strategies to identify low-risk patients suitable for immediate discharge would have major benefits. Methods We did a prospective cohort study of 6304 consecutively enrolled patients with suspected acute coronary syndrome presenting to four secondary and tertiary care hospitals in Scotland. We measured plasma troponin concentrations at presentation using a high-sensitivity cardiac troponin I assay. In derivation and validation cohorts, we evaluated the negative predictive value of a range of troponin concentrations for the primary outcome of index myocardial infarction, or subsequent myocardial infarction or cardiac death at 30 days. This trial is registered with ClinicalTrials.gov (number NCT01852123). Findings 782 (16%) of 4870 patients in the derivation cohort had index myocardial infarction, with a further 32 (1%) re-presenting with myocardial infarction and 75 (2%) cardiac deaths at 30 days. In patients without myocardial infarction at presentation, troponin concentrations were less than 5 ng/L in 2311 (61%) of 3799 patients, with a negative predictive value of 99·6% (95% CI 99·3-99·8) for the primary outcome. The negative predictive value was consistent across groups stratified by age, sex, risk factors, and previous cardiovascular disease. In two independent validation cohorts, troponin concentrations were less than 5 ng/L in 594 (56%) of 1061 patients, with an overall negative predictive value of 99·4% (98·8-99·9). At 1 year, these patients had a lower risk of myocardial infarction and cardiac death than did those with a troponin concentration of 5 ng/L or more (0·6% vs 3·3%; adjusted hazard ratio 0·41, 95% CI 0·21-0·80; p&lt;0·0001). Interpretation Low plasma troponin concentrations identify two-thirds of patients at very low risk of cardiac events who could be discharged from hospital. Implementation of this approach could substantially reduce hospital admissions and have major benefits for both patients and health-care providers. Funding British Heart Foundation and Chief Scientist Office (Scotland).","author":[{"dropping-particle":"","family":"Shah","given":"Anoop S.V.","non-dropping-particle":"","parse-names":false,"suffix":""},{"dropping-particle":"","family":"Anand","given":"Atul","non-dropping-particle":"","parse-names":false,"suffix":""},{"dropping-particle":"","family":"Sandoval","given":"Yader","non-dropping-particle":"","parse-names":false,"suffix":""},{"dropping-particle":"","family":"Lee","given":"Kuan Ken","non-dropping-particle":"","parse-names":false,"suffix":""},{"dropping-particle":"","family":"Smith","given":"Stephen W.","non-dropping-particle":"","parse-names":false,"suffix":""},{"dropping-particle":"","family":"Adamson","given":"Philip D.","non-dropping-particle":"","parse-names":false,"suffix":""},{"dropping-particle":"","family":"Chapman","given":"Andrew R.","non-dropping-particle":"","parse-names":false,"suffix":""},{"dropping-particle":"","family":"Langdon","given":"Timothy","non-dropping-particle":"","parse-names":false,"suffix":""},{"dropping-particle":"","family":"Sandeman","given":"Dennis","non-dropping-particle":"","parse-names":false,"suffix":""},{"dropping-particle":"","family":"Vaswani","given":"Amar","non-dropping-particle":"","parse-names":false,"suffix":""},{"dropping-particle":"","family":"Strachan","given":"Fiona E.","non-dropping-particle":"","parse-names":false,"suffix":""},{"dropping-particle":"","family":"Ferry","given":"Amy","non-dropping-particle":"","parse-names":false,"suffix":""},{"dropping-particle":"","family":"Stirzaker","given":"Alexandra G.","non-dropping-particle":"","parse-names":false,"suffix":""},{"dropping-particle":"","family":"Reid","given":"Alan","non-dropping-particle":"","parse-names":false,"suffix":""},{"dropping-particle":"","family":"Gray","given":"Alasdair J.","non-dropping-particle":"","parse-names":false,"suffix":""},{"dropping-particle":"","family":"Collinson","given":"Paul O.","non-dropping-particle":"","parse-names":false,"suffix":""},{"dropping-particle":"","family":"McAllister","given":"David A.","non-dropping-particle":"","parse-names":false,"suffix":""},{"dropping-particle":"","family":"Apple","given":"Fred S.","non-dropping-particle":"","parse-names":false,"suffix":""},{"dropping-particle":"","family":"Newby","given":"David E.","non-dropping-particle":"","parse-names":false,"suffix":""},{"dropping-particle":"","family":"Mills","given":"Nicholas L.","non-dropping-particle":"","parse-names":false,"suffix":""}],"container-title":"The Lancet","id":"ITEM-1","issued":{"date-parts":[["2015"]]},"title":"High-sensitivity cardiac troponin i at presentation in patients with suspected acute coronary syndrome: A cohort study","type":"article-journal"},"uris":["http://www.mendeley.com/documents/?uuid=0c2564e1-7675-47c4-92e4-68c0629c54ae"]}],"mendeley":{"formattedCitation":"[1]","plainTextFormattedCitation":"[1]","previouslyFormattedCitation":"[1]"},"properties":{"noteIndex":0},"schema":"https://github.com/citation-style-language/schema/raw/master/csl-citation.json"}</w:instrText>
      </w:r>
      <w:r>
        <w:rPr>
          <w:lang w:val="en-US"/>
        </w:rPr>
        <w:fldChar w:fldCharType="separate"/>
      </w:r>
      <w:r w:rsidRPr="00AC3384">
        <w:rPr>
          <w:noProof/>
          <w:lang w:val="en-US"/>
        </w:rPr>
        <w:t>[1]</w:t>
      </w:r>
      <w:r>
        <w:rPr>
          <w:lang w:val="en-US"/>
        </w:rPr>
        <w:fldChar w:fldCharType="end"/>
      </w:r>
      <w:r>
        <w:rPr>
          <w:lang w:val="en-US"/>
        </w:rPr>
        <w:t xml:space="preserve"> Hs-</w:t>
      </w:r>
      <w:proofErr w:type="spellStart"/>
      <w:r>
        <w:rPr>
          <w:lang w:val="en-US"/>
        </w:rPr>
        <w:t>cTn</w:t>
      </w:r>
      <w:proofErr w:type="spellEnd"/>
      <w:r>
        <w:rPr>
          <w:lang w:val="en-US"/>
        </w:rPr>
        <w:t xml:space="preserve"> assays, with their increased diagnostic accuracy for </w:t>
      </w:r>
      <w:r w:rsidRPr="00D3580A">
        <w:rPr>
          <w:lang w:val="en-US"/>
        </w:rPr>
        <w:t>Non-ST-segment-elevation myocardial infarction (NSTEMI)</w:t>
      </w:r>
      <w:r>
        <w:rPr>
          <w:lang w:val="en-US"/>
        </w:rPr>
        <w:t>, have facilitated the maturation of early rule-out and rule-in strategies.</w:t>
      </w:r>
      <w:r w:rsidR="003A5D7A">
        <w:rPr>
          <w:lang w:val="en-US"/>
        </w:rPr>
        <w:fldChar w:fldCharType="begin" w:fldLock="1"/>
      </w:r>
      <w:r w:rsidR="00705E0F">
        <w:rPr>
          <w:lang w:val="en-US"/>
        </w:rPr>
        <w:instrText>ADDIN CSL_CITATION {"citationItems":[{"id":"ITEM-1","itemData":{"DOI":"10.1093/eurheartj/ehaa575","ISSN":"0195-668X","abstract":"For the Supplementary Data which include background information and detailed discussion of the data that have provided the basis for the Guidelines see European Heart Journal online.","author":[{"dropping-particle":"","family":"Collet","given":"Jean-Philippe","non-dropping-particle":"","parse-names":false,"suffix":""},{"dropping-particle":"","family":"Thiele","given":"Holger","non-dropping-particle":"","parse-names":false,"suffix":""},{"dropping-particle":"","family":"Barbato","given":"Emanuele","non-dropping-particle":"","parse-names":false,"suffix":""},{"dropping-particle":"","family":"Barthélémy","given":"Olivier","non-dropping-particle":"","parse-names":false,"suffix":""},{"dropping-particle":"","family":"Bauersachs","given":"Johann","non-dropping-particle":"","parse-names":false,"suffix":""},{"dropping-particle":"","family":"Bhatt","given":"Deepak L","non-dropping-particle":"","parse-names":false,"suffix":""},{"dropping-particle":"","family":"Dendale","given":"Paul","non-dropping-particle":"","parse-names":false,"suffix":""},{"dropping-particle":"","family":"Dorobantu","given":"Maria","non-dropping-particle":"","parse-names":false,"suffix":""},{"dropping-particle":"","family":"Edvardsen","given":"Thor","non-dropping-particle":"","parse-names":false,"suffix":""},{"dropping-particle":"","family":"Folliguet","given":"Thierry","non-dropping-particle":"","parse-names":false,"suffix":""},{"dropping-particle":"","family":"Gale","given":"Chris P","non-dropping-particle":"","parse-names":false,"suffix":""},{"dropping-particle":"","family":"Gilard","given":"Martine","non-dropping-particle":"","parse-names":false,"suffix":""},{"dropping-particle":"","family":"Jobs","given":"Alexander","non-dropping-particle":"","parse-names":false,"suffix":""},{"dropping-particle":"","family":"Jüni","given":"Peter","non-dropping-particle":"","parse-names":false,"suffix":""},{"dropping-particle":"","family":"Lambrinou","given":"Ekaterini","non-dropping-particle":"","parse-names":false,"suffix":""},{"dropping-particle":"","family":"Lewis","given":"Basil S","non-dropping-particle":"","parse-names":false,"suffix":""},{"dropping-particle":"","family":"Mehilli","given":"Julinda","non-dropping-particle":"","parse-names":false,"suffix":""},{"dropping-particle":"","family":"Meliga","given":"Emanuele","non-dropping-particle":"","parse-names":false,"suffix":""},{"dropping-particle":"","family":"Merkely","given":"Béla","non-dropping-particle":"","parse-names":false,"suffix":""},{"dropping-particle":"","family":"Mueller","given":"Christian","non-dropping-particle":"","parse-names":false,"suffix":""},{"dropping-particle":"","family":"Roffi","given":"Marco","non-dropping-particle":"","parse-names":false,"suffix":""},{"dropping-particle":"","family":"Rutten","given":"Frans H","non-dropping-particle":"","parse-names":false,"suffix":""},{"dropping-particle":"","family":"Sibbing","given":"Dirk","non-dropping-particle":"","parse-names":false,"suffix":""},{"dropping-particle":"","family":"Siontis","given":"George C M","non-dropping-particle":"","parse-names":false,"suffix":""}],"container-title":"European Heart Journal","id":"ITEM-1","issued":{"date-parts":[["2020","8","29"]]},"title":"2020 ESC Guidelines for the management of acute coronary syndromes in patients presenting without persistent ST-segment elevation: The Task Force for the management of acute coronary syndromes in patients presenting without persistent ST-segment elevation","type":"article-journal"},"uris":["http://www.mendeley.com/documents/?uuid=63a3155a-6b54-4b98-85df-8a75d6e2df9e"]},{"id":"ITEM-2","itemData":{"DOI":"10.1373/clinchem.2015.249508","ISSN":"1530-8561","PMID":"26797687","abstract":"BACKGROUND The early triage of patients toward rule-out and rule-in of acute myocardial infarction (AMI) is challenging. Therefore, we aimed to develop a 2-h algorithm that uses high-sensitivity cardiac troponin I (hs-cTnI). METHODS We prospectively enrolled 1435 (derivation cohort) and 1194 (external validation cohort) patients presenting with suspected AMI to the emergency department. The final diagnosis was adjudicated by 2 independent cardiologists. hs-cTnI was measured at presentation and after 2 h in a blinded fashion. We derived and validated a diagnostic algorithm incorporating hs-cTnI values at presentation and absolute changes within the first 2 h. RESULTS AMI was the final diagnosis in 17% of patients in the derivation and 13% in the validation cohort. The 2-h algorithm developed in the derivation cohort classified 56% of patients as rule-out, 17% as rule-in, and 27% as observation. Resulting diagnostic sensitivity and negative predictive value (NPV) were 99.2% and 99.8% for rule-out; specificity and positive predictive value (PPV) were 95.2% and 75.8% for rule-in. Applying the 2-h algorithm in the external validation cohort, 60% of patients were classified as rule-out, 13% as rule-in, and 27% as observation. Diagnostic sensitivity and NPV were 98.7% and 99.7% for rule-out; specificity and PPV were 97.4% and 82.2% for rule-in. Thirty-day survival was 100% for rule-out patients in both cohorts. CONCLUSIONS A simple algorithm incorporating hs-cTnI baseline values and absolute 2-h changes allowed a triage toward safe rule-out or accurate rule-in of AMI in the majority of patients.","author":[{"dropping-particle":"","family":"Boeddinghaus","given":"Jasper","non-dropping-particle":"","parse-names":false,"suffix":""},{"dropping-particle":"","family":"Reichlin","given":"Tobias","non-dropping-particle":"","parse-names":false,"suffix":""},{"dropping-particle":"","family":"Cullen","given":"Louise","non-dropping-particle":"","parse-names":false,"suffix":""},{"dropping-particle":"","family":"Greenslade","given":"Jaimi H.","non-dropping-particle":"","parse-names":false,"suffix":""},{"dropping-particle":"","family":"Parsonage","given":"William A.","non-dropping-particle":"","parse-names":false,"suffix":""},{"dropping-particle":"","family":"Hammett","given":"Christopher","non-dropping-particle":"","parse-names":false,"suffix":""},{"dropping-particle":"","family":"Pickering","given":"John W.","non-dropping-particle":"","parse-names":false,"suffix":""},{"dropping-particle":"","family":"Hawkins","given":"Tracey","non-dropping-particle":"","parse-names":false,"suffix":""},{"dropping-particle":"","family":"Aldous","given":"Sally","non-dropping-particle":"","parse-names":false,"suffix":""},{"dropping-particle":"","family":"Twerenbold","given":"Raphael","non-dropping-particle":"","parse-names":false,"suffix":""},{"dropping-particle":"","family":"Wildi","given":"Karin","non-dropping-particle":"","parse-names":false,"suffix":""},{"dropping-particle":"","family":"Nestelberger","given":"Thomas","non-dropping-particle":"","parse-names":false,"suffix":""},{"dropping-particle":"","family":"Grimm","given":"Karin","non-dropping-particle":"","parse-names":false,"suffix":""},{"dropping-particle":"","family":"Rubini-Gimenez","given":"Maria","non-dropping-particle":"","parse-names":false,"suffix":""},{"dropping-particle":"","family":"Puelacher","given":"Christian","non-dropping-particle":"","parse-names":false,"suffix":""},{"dropping-particle":"","family":"Kern","given":"Vera","non-dropping-particle":"","parse-names":false,"suffix":""},{"dropping-particle":"","family":"Rentsch","given":"Katharina","non-dropping-particle":"","parse-names":false,"suffix":""},{"dropping-particle":"","family":"Than","given":"Martin","non-dropping-particle":"","parse-names":false,"suffix":""},{"dropping-particle":"","family":"Mueller","given":"Christian","non-dropping-particle":"","parse-names":false,"suffix":""}],"container-title":"Clinical chemistry","id":"ITEM-2","issue":"3","issued":{"date-parts":[["2016","3"]]},"page":"494-504","title":"Two-Hour Algorithm for Triage toward Rule-Out and Rule-In of Acute Myocardial Infarction by Use of High-Sensitivity Cardiac Troponin I.","type":"article-journal","volume":"62"},"uris":["http://www.mendeley.com/documents/?uuid=6ac8fc1b-beda-48b3-812b-7aaacbbeb064"]},{"id":"ITEM-3","itemData":{"DOI":"10.1016/j.ahj.2020.12.015","ISSN":"10976744","PMID":"33373603","abstract":"Background: The role of cardiac testing in the 3 zones (rule-out, observation, and rule-in) of the 0/1-hour algorithm to evaluate for acute myocardial infarction (AMI) has not been well studied. This study evaluated the 0/1-hour algorithm with a high-sensitivity cardiac troponin (hs-cTnI) assay and investigated cardiac testing in the 3 zones. Methods: Patients (n = 552) at a single urban center were enrolled if they were evaluated for AMI. Blood samples were obtained at presentation, 1 hour, and 3 hours for hs-cTnI. Follow-up at 30 to 45 days for death/AMI was done. The results of echocardiograms, stress testing, and coronary angiography were recorded. Results: In total, 45 (8.2%) had AMI (27 Type 1 and 18 Type 2) during the index hospitalization while at follow-up death/AMI occurred in 11 (2.0%) of patients. The rule-out algorithm had a negative predictive value for AMI of 99.6% while the rule-in zone had a positive predictive value of 56.6%. The MACE rate at follow-up was 0.4% for those in the rule-out group. There were 6/95 (6.3%) abnormal stress tests in the rule-out zone and 4 of these were false positives. Conclusions: The 0/1-hour algorithm had high diagnostic sensitivity and negative predictive value for AMI, and adverse events were very low in patients in the rule-out zone. Noninvasive testing in rule-out zone patients had low diagnostic yield.","author":[{"dropping-particle":"","family":"McCord","given":"James","non-dropping-particle":"","parse-names":false,"suffix":""},{"dropping-particle":"","family":"Hana","given":"Aeman","non-dropping-particle":"","parse-names":false,"suffix":""},{"dropping-particle":"","family":"Cook","given":"Bernard","non-dropping-particle":"","parse-names":false,"suffix":""},{"dropping-particle":"","family":"Hudson","given":"Michael P.","non-dropping-particle":"","parse-names":false,"suffix":""},{"dropping-particle":"","family":"Miller","given":"Joseph","non-dropping-particle":"","parse-names":false,"suffix":""},{"dropping-particle":"","family":"Akoegbe","given":"Gray","non-dropping-particle":"","parse-names":false,"suffix":""},{"dropping-particle":"","family":"Mueller","given":"Christian","non-dropping-particle":"","parse-names":false,"suffix":""},{"dropping-particle":"","family":"Moyer","given":"Michele","non-dropping-particle":"","parse-names":false,"suffix":""},{"dropping-particle":"","family":"Jacobsen","given":"Gordon","non-dropping-particle":"","parse-names":false,"suffix":""},{"dropping-particle":"","family":"Nowak","given":"Richard","non-dropping-particle":"","parse-names":false,"suffix":""}],"container-title":"American Heart Journal","id":"ITEM-3","issued":{"date-parts":[["2021"]]},"title":"The role of cardiac testing with the 0/1-hour high-sensitivity cardiac troponin algorithm evaluating for acute myocardial infarction","type":"article-journal"},"uris":["http://www.mendeley.com/documents/?uuid=e47dc3f3-07c4-43c9-8d53-f905109cf7d8"]}],"mendeley":{"formattedCitation":"[2–4]","plainTextFormattedCitation":"[2–4]","previouslyFormattedCitation":"[2–4]"},"properties":{"noteIndex":0},"schema":"https://github.com/citation-style-language/schema/raw/master/csl-citation.json"}</w:instrText>
      </w:r>
      <w:r w:rsidR="003A5D7A">
        <w:rPr>
          <w:lang w:val="en-US"/>
        </w:rPr>
        <w:fldChar w:fldCharType="separate"/>
      </w:r>
      <w:r w:rsidR="003A5D7A" w:rsidRPr="003A5D7A">
        <w:rPr>
          <w:noProof/>
          <w:lang w:val="en-US"/>
        </w:rPr>
        <w:t>[2–4]</w:t>
      </w:r>
      <w:r w:rsidR="003A5D7A">
        <w:rPr>
          <w:lang w:val="en-US"/>
        </w:rPr>
        <w:fldChar w:fldCharType="end"/>
      </w:r>
      <w:r>
        <w:rPr>
          <w:lang w:val="en-US"/>
        </w:rPr>
        <w:t xml:space="preserve"> As one of the latest additions, t</w:t>
      </w:r>
      <w:r w:rsidRPr="00D3580A">
        <w:rPr>
          <w:lang w:val="en-US"/>
        </w:rPr>
        <w:t xml:space="preserve">he 2020 guidelines of the European Society of Cardiology (ESC) </w:t>
      </w:r>
      <w:r>
        <w:rPr>
          <w:lang w:val="en-US"/>
        </w:rPr>
        <w:t xml:space="preserve">for the first time </w:t>
      </w:r>
      <w:r w:rsidRPr="00D3580A">
        <w:rPr>
          <w:lang w:val="en-US"/>
        </w:rPr>
        <w:t>recommend a novel ESC 0/2h-algorithm, which combines the single-measurement rule-out approach with the 0/2h-algorithm</w:t>
      </w:r>
      <w:r>
        <w:rPr>
          <w:lang w:val="en-US"/>
        </w:rPr>
        <w:t xml:space="preserve">. This novel </w:t>
      </w:r>
      <w:r w:rsidRPr="00D3580A">
        <w:rPr>
          <w:lang w:val="en-US"/>
        </w:rPr>
        <w:t>ESC 0/2h-algorithm</w:t>
      </w:r>
      <w:r>
        <w:rPr>
          <w:lang w:val="en-US"/>
        </w:rPr>
        <w:t xml:space="preserve"> is recommended </w:t>
      </w:r>
      <w:r w:rsidRPr="00D3580A">
        <w:rPr>
          <w:lang w:val="en-US"/>
        </w:rPr>
        <w:t xml:space="preserve">as the preferred alternative to the ESC 0/1h-algorithm in early triage </w:t>
      </w:r>
      <w:r>
        <w:rPr>
          <w:lang w:val="en-US"/>
        </w:rPr>
        <w:t>towards</w:t>
      </w:r>
      <w:r w:rsidRPr="00D3580A">
        <w:rPr>
          <w:lang w:val="en-US"/>
        </w:rPr>
        <w:t xml:space="preserve"> rule-out and/or rule-in of NSTEMI.</w:t>
      </w:r>
      <w:r w:rsidRPr="00D3580A">
        <w:rPr>
          <w:lang w:val="en-US"/>
        </w:rPr>
        <w:fldChar w:fldCharType="begin" w:fldLock="1"/>
      </w:r>
      <w:r>
        <w:rPr>
          <w:lang w:val="en-US"/>
        </w:rPr>
        <w:instrText>ADDIN CSL_CITATION {"citationItems":[{"id":"ITEM-1","itemData":{"DOI":"10.1093/eurheartj/ehaa575","ISSN":"0195-668X","abstract":"For the Supplementary Data which include background information and detailed discussion of the data that have provided the basis for the Guidelines see European Heart Journal online.","author":[{"dropping-particle":"","family":"Collet","given":"Jean-Philippe","non-dropping-particle":"","parse-names":false,"suffix":""},{"dropping-particle":"","family":"Thiele","given":"Holger","non-dropping-particle":"","parse-names":false,"suffix":""},{"dropping-particle":"","family":"Barbato","given":"Emanuele","non-dropping-particle":"","parse-names":false,"suffix":""},{"dropping-particle":"","family":"Barthélémy","given":"Olivier","non-dropping-particle":"","parse-names":false,"suffix":""},{"dropping-particle":"","family":"Bauersachs","given":"Johann","non-dropping-particle":"","parse-names":false,"suffix":""},{"dropping-particle":"","family":"Bhatt","given":"Deepak L","non-dropping-particle":"","parse-names":false,"suffix":""},{"dropping-particle":"","family":"Dendale","given":"Paul","non-dropping-particle":"","parse-names":false,"suffix":""},{"dropping-particle":"","family":"Dorobantu","given":"Maria","non-dropping-particle":"","parse-names":false,"suffix":""},{"dropping-particle":"","family":"Edvardsen","given":"Thor","non-dropping-particle":"","parse-names":false,"suffix":""},{"dropping-particle":"","family":"Folliguet","given":"Thierry","non-dropping-particle":"","parse-names":false,"suffix":""},{"dropping-particle":"","family":"Gale","given":"Chris P","non-dropping-particle":"","parse-names":false,"suffix":""},{"dropping-particle":"","family":"Gilard","given":"Martine","non-dropping-particle":"","parse-names":false,"suffix":""},{"dropping-particle":"","family":"Jobs","given":"Alexander","non-dropping-particle":"","parse-names":false,"suffix":""},{"dropping-particle":"","family":"Jüni","given":"Peter","non-dropping-particle":"","parse-names":false,"suffix":""},{"dropping-particle":"","family":"Lambrinou","given":"Ekaterini","non-dropping-particle":"","parse-names":false,"suffix":""},{"dropping-particle":"","family":"Lewis","given":"Basil S","non-dropping-particle":"","parse-names":false,"suffix":""},{"dropping-particle":"","family":"Mehilli","given":"Julinda","non-dropping-particle":"","parse-names":false,"suffix":""},{"dropping-particle":"","family":"Meliga","given":"Emanuele","non-dropping-particle":"","parse-names":false,"suffix":""},{"dropping-particle":"","family":"Merkely","given":"Béla","non-dropping-particle":"","parse-names":false,"suffix":""},{"dropping-particle":"","family":"Mueller","given":"Christian","non-dropping-particle":"","parse-names":false,"suffix":""},{"dropping-particle":"","family":"Roffi","given":"Marco","non-dropping-particle":"","parse-names":false,"suffix":""},{"dropping-particle":"","family":"Rutten","given":"Frans H","non-dropping-particle":"","parse-names":false,"suffix":""},{"dropping-particle":"","family":"Sibbing","given":"Dirk","non-dropping-particle":"","parse-names":false,"suffix":""},{"dropping-particle":"","family":"Siontis","given":"George C M","non-dropping-particle":"","parse-names":false,"suffix":""}],"container-title":"European Heart Journal","id":"ITEM-1","issued":{"date-parts":[["2020","8","29"]]},"title":"2020 ESC Guidelines for the management of acute coronary syndromes in patients presenting without persistent ST-segment elevation: The Task Force for the management of acute coronary syndromes in patients presenting without persistent ST-segment elevation","type":"article-journal"},"uris":["http://www.mendeley.com/documents/?uuid=63a3155a-6b54-4b98-85df-8a75d6e2df9e"]}],"mendeley":{"formattedCitation":"[2]","plainTextFormattedCitation":"[2]","previouslyFormattedCitation":"[2]"},"properties":{"noteIndex":0},"schema":"https://github.com/citation-style-language/schema/raw/master/csl-citation.json"}</w:instrText>
      </w:r>
      <w:r w:rsidRPr="00D3580A">
        <w:rPr>
          <w:lang w:val="en-US"/>
        </w:rPr>
        <w:fldChar w:fldCharType="separate"/>
      </w:r>
      <w:r w:rsidRPr="00AC3384">
        <w:rPr>
          <w:noProof/>
          <w:lang w:val="en-US"/>
        </w:rPr>
        <w:t>[2]</w:t>
      </w:r>
      <w:r w:rsidRPr="00D3580A">
        <w:rPr>
          <w:lang w:val="en-US"/>
        </w:rPr>
        <w:fldChar w:fldCharType="end"/>
      </w:r>
      <w:r w:rsidRPr="00D3580A">
        <w:rPr>
          <w:lang w:val="en-US"/>
        </w:rPr>
        <w:fldChar w:fldCharType="begin" w:fldLock="1"/>
      </w:r>
      <w:r>
        <w:rPr>
          <w:lang w:val="en-US"/>
        </w:rPr>
        <w:instrText>ADDIN CSL_CITATION {"citationItems":[{"id":"ITEM-1","itemData":{"DOI":"10.1373/clinchem.2015.249508","ISSN":"1530-8561","PMID":"26797687","abstract":"BACKGROUND The early triage of patients toward rule-out and rule-in of acute myocardial infarction (AMI) is challenging. Therefore, we aimed to develop a 2-h algorithm that uses high-sensitivity cardiac troponin I (hs-cTnI). METHODS We prospectively enrolled 1435 (derivation cohort) and 1194 (external validation cohort) patients presenting with suspected AMI to the emergency department. The final diagnosis was adjudicated by 2 independent cardiologists. hs-cTnI was measured at presentation and after 2 h in a blinded fashion. We derived and validated a diagnostic algorithm incorporating hs-cTnI values at presentation and absolute changes within the first 2 h. RESULTS AMI was the final diagnosis in 17% of patients in the derivation and 13% in the validation cohort. The 2-h algorithm developed in the derivation cohort classified 56% of patients as rule-out, 17% as rule-in, and 27% as observation. Resulting diagnostic sensitivity and negative predictive value (NPV) were 99.2% and 99.8% for rule-out; specificity and positive predictive value (PPV) were 95.2% and 75.8% for rule-in. Applying the 2-h algorithm in the external validation cohort, 60% of patients were classified as rule-out, 13% as rule-in, and 27% as observation. Diagnostic sensitivity and NPV were 98.7% and 99.7% for rule-out; specificity and PPV were 97.4% and 82.2% for rule-in. Thirty-day survival was 100% for rule-out patients in both cohorts. CONCLUSIONS A simple algorithm incorporating hs-cTnI baseline values and absolute 2-h changes allowed a triage toward safe rule-out or accurate rule-in of AMI in the majority of patients.","author":[{"dropping-particle":"","family":"Boeddinghaus","given":"Jasper","non-dropping-particle":"","parse-names":false,"suffix":""},{"dropping-particle":"","family":"Reichlin","given":"Tobias","non-dropping-particle":"","parse-names":false,"suffix":""},{"dropping-particle":"","family":"Cullen","given":"Louise","non-dropping-particle":"","parse-names":false,"suffix":""},{"dropping-particle":"","family":"Greenslade","given":"Jaimi H.","non-dropping-particle":"","parse-names":false,"suffix":""},{"dropping-particle":"","family":"Parsonage","given":"William A.","non-dropping-particle":"","parse-names":false,"suffix":""},{"dropping-particle":"","family":"Hammett","given":"Christopher","non-dropping-particle":"","parse-names":false,"suffix":""},{"dropping-particle":"","family":"Pickering","given":"John W.","non-dropping-particle":"","parse-names":false,"suffix":""},{"dropping-particle":"","family":"Hawkins","given":"Tracey","non-dropping-particle":"","parse-names":false,"suffix":""},{"dropping-particle":"","family":"Aldous","given":"Sally","non-dropping-particle":"","parse-names":false,"suffix":""},{"dropping-particle":"","family":"Twerenbold","given":"Raphael","non-dropping-particle":"","parse-names":false,"suffix":""},{"dropping-particle":"","family":"Wildi","given":"Karin","non-dropping-particle":"","parse-names":false,"suffix":""},{"dropping-particle":"","family":"Nestelberger","given":"Thomas","non-dropping-particle":"","parse-names":false,"suffix":""},{"dropping-particle":"","family":"Grimm","given":"Karin","non-dropping-particle":"","parse-names":false,"suffix":""},{"dropping-particle":"","family":"Rubini-Gimenez","given":"Maria","non-dropping-particle":"","parse-names":false,"suffix":""},{"dropping-particle":"","family":"Puelacher","given":"Christian","non-dropping-particle":"","parse-names":false,"suffix":""},{"dropping-particle":"","family":"Kern","given":"Vera","non-dropping-particle":"","parse-names":false,"suffix":""},{"dropping-particle":"","family":"Rentsch","given":"Katharina","non-dropping-particle":"","parse-names":false,"suffix":""},{"dropping-particle":"","family":"Than","given":"Martin","non-dropping-particle":"","parse-names":false,"suffix":""},{"dropping-particle":"","family":"Mueller","given":"Christian","non-dropping-particle":"","parse-names":false,"suffix":""}],"container-title":"Clinical chemistry","id":"ITEM-1","issue":"3","issued":{"date-parts":[["2016","3"]]},"page":"494-504","title":"Two-Hour Algorithm for Triage toward Rule-Out and Rule-In of Acute Myocardial Infarction by Use of High-Sensitivity Cardiac Troponin I.","type":"article-journal","volume":"62"},"uris":["http://www.mendeley.com/documents/?uuid=6ac8fc1b-beda-48b3-812b-7aaacbbeb064"]}],"mendeley":{"formattedCitation":"[3]","plainTextFormattedCitation":"[3]","previouslyFormattedCitation":"[3]"},"properties":{"noteIndex":0},"schema":"https://github.com/citation-style-language/schema/raw/master/csl-citation.json"}</w:instrText>
      </w:r>
      <w:r w:rsidRPr="00D3580A">
        <w:rPr>
          <w:lang w:val="en-US"/>
        </w:rPr>
        <w:fldChar w:fldCharType="separate"/>
      </w:r>
      <w:r w:rsidRPr="00AC3384">
        <w:rPr>
          <w:noProof/>
          <w:lang w:val="en-US"/>
        </w:rPr>
        <w:t>[3]</w:t>
      </w:r>
      <w:r w:rsidRPr="00D3580A">
        <w:rPr>
          <w:lang w:val="en-US"/>
        </w:rPr>
        <w:fldChar w:fldCharType="end"/>
      </w:r>
      <w:r>
        <w:rPr>
          <w:lang w:val="en-US"/>
        </w:rPr>
        <w:t xml:space="preserve"> However, the performance of this algorithm has not yet been evaluated in a prospective diagnostic study.</w:t>
      </w:r>
    </w:p>
    <w:p w14:paraId="635FDAF1" w14:textId="19B4BA2F" w:rsidR="00762013" w:rsidRPr="00F53EAA" w:rsidRDefault="00762013" w:rsidP="00762013">
      <w:pPr>
        <w:spacing w:after="160" w:line="480" w:lineRule="auto"/>
        <w:ind w:firstLine="708"/>
        <w:jc w:val="both"/>
        <w:rPr>
          <w:b/>
          <w:lang w:val="en-US"/>
        </w:rPr>
      </w:pPr>
      <w:r>
        <w:rPr>
          <w:lang w:val="en-US"/>
        </w:rPr>
        <w:t xml:space="preserve">Therefore, our </w:t>
      </w:r>
      <w:r w:rsidRPr="00D3580A">
        <w:rPr>
          <w:lang w:val="en-US"/>
        </w:rPr>
        <w:t>aim was to</w:t>
      </w:r>
      <w:r>
        <w:rPr>
          <w:lang w:val="en-US"/>
        </w:rPr>
        <w:t xml:space="preserve"> assess the performance of</w:t>
      </w:r>
      <w:r w:rsidRPr="00D3580A">
        <w:rPr>
          <w:lang w:val="en-US"/>
        </w:rPr>
        <w:t xml:space="preserve"> the novel ESC 0/2h-algorithm using the most widely used high-sensitivity cardiac troponin I (</w:t>
      </w:r>
      <w:proofErr w:type="spellStart"/>
      <w:r w:rsidRPr="00D3580A">
        <w:rPr>
          <w:lang w:val="en-US"/>
        </w:rPr>
        <w:t>hs-cTnI</w:t>
      </w:r>
      <w:proofErr w:type="spellEnd"/>
      <w:r w:rsidRPr="00D3580A">
        <w:rPr>
          <w:lang w:val="en-US"/>
        </w:rPr>
        <w:t xml:space="preserve">) assay (ARCHITECT STAT </w:t>
      </w:r>
      <w:proofErr w:type="spellStart"/>
      <w:r w:rsidRPr="00D3580A">
        <w:rPr>
          <w:lang w:val="en-US"/>
        </w:rPr>
        <w:t>hs-cTnI</w:t>
      </w:r>
      <w:proofErr w:type="spellEnd"/>
      <w:r w:rsidRPr="00D3580A">
        <w:rPr>
          <w:lang w:val="en-US"/>
        </w:rPr>
        <w:t>, Abbott Laboratories, IL, USA) in an international multicenter study</w:t>
      </w:r>
      <w:r w:rsidR="00CB7198">
        <w:rPr>
          <w:lang w:val="en-US"/>
        </w:rPr>
        <w:t>.</w:t>
      </w:r>
      <w:r w:rsidR="00F60ADB" w:rsidRPr="00F53EAA">
        <w:rPr>
          <w:b/>
          <w:lang w:val="en-US"/>
        </w:rPr>
        <w:t xml:space="preserve"> </w:t>
      </w:r>
      <w:r w:rsidR="00600518" w:rsidRPr="00D3580A">
        <w:rPr>
          <w:lang w:val="en-US" w:eastAsia="de-CH"/>
        </w:rPr>
        <w:fldChar w:fldCharType="begin" w:fldLock="1"/>
      </w:r>
      <w:r w:rsidR="003A5D7A">
        <w:rPr>
          <w:lang w:val="en-US" w:eastAsia="de-CH"/>
        </w:rPr>
        <w:instrText>ADDIN CSL_CITATION {"citationItems":[{"id":"ITEM-1","itemData":{"DOI":"10.1373/clinchem.2019.305193","ISSN":"0009-9147","abstract":"We aimed to derive and externally validate a 0/2-h algorithm using the high-sensitivity cardiac troponin I (hs-cTnI)-Access assay.We enrolled patients presenting to the emergency department with symptoms suggestive of acute myocardial infarction (AMI) in 2 prospective diagnostic studies using central adjudication. Two independent cardiologists adjudicated the final diagnosis, including all available medical information including cardiac imaging. hs-cTnI-Access concentrations were measured at presentation and after 2 h in a blinded fashion.AMI was the adjudicated final diagnosis in 164 of 1131 (14.5%) patients in the derivation cohort. Rule-out by the hs-cTnI-Access 0/2-h algorithm was defined as 0-h hs-cTnI-Access concentration &amp;lt;4 ng/L in patients with an onset of chest pain &amp;gt;3 h (direct rule-out) or a 0-h hs-cTnI-Access concentration &amp;lt;5 ng/L and an absolute change within 2 h &amp;lt;5 ng/L in all other patients. Derived thresholds for rule-in were a 0-h hs-cTnI-Access concentration ≥50 ng/L (direct rule-in) or an absolute change within 2 h ≥20 ng/L. In the derivation cohort, these cutoffs ruled out 55% of patients with a negative predictive value (NPV) of 99.8% (95% CI, 99.3–100) and sensitivity of 99.4% (95% CI, 96.5–99.9), and ruled in 30% of patients with a positive predictive value (PPV) of 73% (95% CI, 66.1–79). In the validation cohort, AMI was the adjudicated final diagnosis in 88 of 1280 (6.9%) patients. These cutoffs ruled out 77.9% of patients with an NPV of 99.8% (95% CI, 99.3–100) and sensitivity of 97.7% (95% CI, 92.0–99.7), and ruled in 5.8% of patients with a PPV of 77% (95% CI, 65.8–86) in the validation cohort.Safety and efficacy of the l hs-cTnI-Access 0/2-h algorithm for triage toward rule-out or rule-in of AMI are very high.APACE, NCT00470587; ADAPT, ACTRN1261100106994; IMPACT, ACTRN12611000206921.","author":[{"dropping-particle":"","family":"Nestelberger","given":"Thomas","non-dropping-particle":"","parse-names":false,"suffix":""},{"dropping-particle":"","family":"Boeddinghaus","given":"Jasper","non-dropping-particle":"","parse-names":false,"suffix":""},{"dropping-particle":"","family":"Greenslade","given":"Jaimi","non-dropping-particle":"","parse-names":false,"suffix":""},{"dropping-particle":"","family":"Parsonage","given":"William A","non-dropping-particle":"","parse-names":false,"suffix":""},{"dropping-particle":"","family":"Than","given":"Martin","non-dropping-particle":"","parse-names":false,"suffix":""},{"dropping-particle":"","family":"Wussler","given":"Desiree","non-dropping-particle":"","parse-names":false,"suffix":""},{"dropping-particle":"","family":"Lopez-Ayala","given":"Pedro","non-dropping-particle":"","parse-names":false,"suffix":""},{"dropping-particle":"","family":"Zimmermann","given":"Tobias","non-dropping-particle":"","parse-names":false,"suffix":""},{"dropping-particle":"","family":"Meier","given":"Mario","non-dropping-particle":"","parse-names":false,"suffix":""},{"dropping-particle":"","family":"Troester","given":"Valentina","non-dropping-particle":"","parse-names":false,"suffix":""},{"dropping-particle":"","family":"Badertscher","given":"Patrick","non-dropping-particle":"","parse-names":false,"suffix":""},{"dropping-particle":"","family":"Koechlin","given":"Luca","non-dropping-particle":"","parse-names":false,"suffix":""},{"dropping-particle":"","family":"Wildi","given":"Karin","non-dropping-particle":"","parse-names":false,"suffix":""},{"dropping-particle":"","family":"Anwar","given":"Mahnoor","non-dropping-particle":"","parse-names":false,"suffix":""},{"dropping-particle":"","family":"Freese","given":"Michael","non-dropping-particle":"","parse-names":false,"suffix":""},{"dropping-particle":"","family":"Keller","given":"Dagmar I","non-dropping-particle":"","parse-names":false,"suffix":""},{"dropping-particle":"","family":"Reichlin","given":"Tobias","non-dropping-particle":"","parse-names":false,"suffix":""},{"dropping-particle":"","family":"Twerenbold","given":"Raphael","non-dropping-particle":"","parse-names":false,"suffix":""},{"dropping-particle":"","family":"Cullen","given":"Louise","non-dropping-particle":"","parse-names":false,"suffix":""},{"dropping-particle":"","family":"Mueller","given":"Christian","non-dropping-particle":"","parse-names":false,"suffix":""},{"dropping-particle":"","family":"Puelacher","given":"Christian","non-dropping-particle":"","parse-names":false,"suffix":""},{"dropping-particle":"","family":"Fay de Lavallaz","given":"Jeanne","non-dropping-particle":"du","parse-names":false,"suffix":""},{"dropping-particle":"","family":"Rubini Giménez","given":"Maria","non-dropping-particle":"","parse-names":false,"suffix":""},{"dropping-particle":"","family":"Strebel","given":"Ivo","non-dropping-particle":"","parse-names":false,"suffix":""},{"dropping-particle":"","family":"Walter","given":"Joan","non-dropping-particle":"","parse-names":false,"suffix":""},{"dropping-particle":"","family":"Huber","given":"Jeffrey","non-dropping-particle":"","parse-names":false,"suffix":""},{"dropping-particle":"","family":"Christ","given":"Michael","non-dropping-particle":"","parse-names":false,"suffix":""},{"dropping-particle":"","family":"Kozhuharov","given":"Nikola","non-dropping-particle":"","parse-names":false,"suffix":""},{"dropping-particle":"","family":"Gualandro","given":"Danielle M","non-dropping-particle":"","parse-names":false,"suffix":""},{"dropping-particle":"","family":"Potlukova","given":"Eliska","non-dropping-particle":"","parse-names":false,"suffix":""},{"dropping-particle":"","family":"Baumgartner","given":"Benjamin","non-dropping-particle":"","parse-names":false,"suffix":""},{"dropping-particle":"","family":"Hafner","given":"Benjamin","non-dropping-particle":"","parse-names":false,"suffix":""},{"dropping-particle":"","family":"Rentsch","given":"Katharina","non-dropping-particle":"","parse-names":false,"suffix":""},{"dropping-particle":"","family":"Miró","given":"Òscar","non-dropping-particle":"","parse-names":false,"suffix":""},{"dropping-particle":"","family":"Fuenzalida","given":"Carolina","non-dropping-particle":"","parse-names":false,"suffix":""},{"dropping-particle":"","family":"Gil","given":"Beatriz","non-dropping-particle":"","parse-names":false,"suffix":""},{"dropping-particle":"","family":"Martin-Sanchez","given":"F Javier","non-dropping-particle":"","parse-names":false,"suffix":""},{"dropping-particle":"","family":"Kawecki","given":"Damian","non-dropping-particle":"","parse-names":false,"suffix":""},{"dropping-particle":"","family":"Geigy","given":"Nicolas","non-dropping-particle":"","parse-names":false,"suffix":""},{"dropping-particle":"","family":"Meissner","given":"Kathrin","non-dropping-particle":"","parse-names":false,"suffix":""},{"dropping-particle":"","family":"Kulangara","given":"Caroline","non-dropping-particle":"","parse-names":false,"suffix":""},{"dropping-particle":"","family":"López","given":"Beatriz","non-dropping-particle":"","parse-names":false,"suffix":""},{"dropping-particle":"","family":"Rodriguez Adrada","given":"Esther","non-dropping-particle":"","parse-names":false,"suffix":""},{"dropping-particle":"","family":"Ganovská","given":"Eva","non-dropping-particle":"","parse-names":false,"suffix":""},{"dropping-particle":"","family":"Lohrmann","given":"Jens","non-dropping-particle":"","parse-names":false,"suffix":""},{"dropping-particle":"","family":"Kloos","given":"Wanda","non-dropping-particle":"","parse-names":false,"suffix":""},{"dropping-particle":"","family":"Steude","given":"Jana","non-dropping-particle":"","parse-names":false,"suffix":""},{"dropping-particle":"","family":"Buser","given":"Andreas","non-dropping-particle":"","parse-names":false,"suffix":""},{"dropping-particle":"","family":"Eckardstein","given":"Arnold","non-dropping-particle":"von","parse-names":false,"suffix":""},{"dropping-particle":"","family":"Nowalany-Kozielska","given":"Ewa","non-dropping-particle":"","parse-names":false,"suffix":""},{"dropping-particle":"","family":"Muzyk","given":"Piotr","non-dropping-particle":"","parse-names":false,"suffix":""},{"dropping-particle":"","family":"Investigators","given":"for the APACE and ADAPT","non-dropping-particle":"","parse-names":false,"suffix":""}],"container-title":"Clinical Chemistry","id":"ITEM-1","issue":"11","issued":{"date-parts":[["2019","11","1"]]},"page":"1437-1447","title":"Two-Hour Algorithm for Rapid Triage of Suspected Acute Myocardial Infarction Using a High-Sensitivity Cardiac Troponin I Assay","type":"article-journal","volume":"65"},"uris":["http://www.mendeley.com/documents/?uuid=0781ad7a-2d5e-4f6c-829b-c18dcdb76f90"]}],"mendeley":{"formattedCitation":"[5]","plainTextFormattedCitation":"[5]","previouslyFormattedCitation":"[5]"},"properties":{"noteIndex":0},"schema":"https://github.com/citation-style-language/schema/raw/master/csl-citation.json"}</w:instrText>
      </w:r>
      <w:r w:rsidR="00600518" w:rsidRPr="00D3580A">
        <w:rPr>
          <w:lang w:val="en-US" w:eastAsia="de-CH"/>
        </w:rPr>
        <w:fldChar w:fldCharType="separate"/>
      </w:r>
      <w:r w:rsidR="003A5D7A" w:rsidRPr="003A5D7A">
        <w:rPr>
          <w:noProof/>
          <w:lang w:val="en-US" w:eastAsia="de-CH"/>
        </w:rPr>
        <w:t>[5]</w:t>
      </w:r>
      <w:r w:rsidR="00600518" w:rsidRPr="00D3580A">
        <w:rPr>
          <w:lang w:val="en-US" w:eastAsia="de-CH"/>
        </w:rPr>
        <w:fldChar w:fldCharType="end"/>
      </w:r>
    </w:p>
    <w:p w14:paraId="58FF0122" w14:textId="1078BC40" w:rsidR="00DF0231" w:rsidRDefault="00DF0231" w:rsidP="0091000B">
      <w:pPr>
        <w:spacing w:after="160" w:line="480" w:lineRule="auto"/>
        <w:rPr>
          <w:b/>
          <w:lang w:val="en-US"/>
        </w:rPr>
      </w:pPr>
      <w:r>
        <w:rPr>
          <w:b/>
          <w:lang w:val="en-US"/>
        </w:rPr>
        <w:br w:type="page"/>
      </w:r>
    </w:p>
    <w:p w14:paraId="1A280868" w14:textId="015628F6" w:rsidR="00B50F76" w:rsidRPr="006E71A0" w:rsidRDefault="00DF0231" w:rsidP="0091000B">
      <w:pPr>
        <w:spacing w:line="480" w:lineRule="auto"/>
        <w:jc w:val="both"/>
        <w:rPr>
          <w:b/>
          <w:lang w:val="en-GB"/>
        </w:rPr>
      </w:pPr>
      <w:r>
        <w:rPr>
          <w:b/>
          <w:lang w:val="en-GB"/>
        </w:rPr>
        <w:t>Methods</w:t>
      </w:r>
    </w:p>
    <w:p w14:paraId="567D3809" w14:textId="77777777" w:rsidR="00317EF4" w:rsidRPr="006E71A0" w:rsidRDefault="00317EF4" w:rsidP="00317EF4">
      <w:pPr>
        <w:spacing w:line="480" w:lineRule="auto"/>
        <w:jc w:val="both"/>
        <w:rPr>
          <w:b/>
          <w:lang w:val="en-GB"/>
        </w:rPr>
      </w:pPr>
      <w:r>
        <w:rPr>
          <w:b/>
          <w:lang w:val="en-GB"/>
        </w:rPr>
        <w:t>Study design and setting</w:t>
      </w:r>
    </w:p>
    <w:p w14:paraId="1CDB9BE5" w14:textId="52D16CA8" w:rsidR="00317EF4" w:rsidRPr="006E71A0" w:rsidRDefault="00317EF4" w:rsidP="00BC78CA">
      <w:pPr>
        <w:spacing w:line="480" w:lineRule="auto"/>
        <w:jc w:val="both"/>
        <w:rPr>
          <w:lang w:val="en-GB"/>
        </w:rPr>
      </w:pPr>
      <w:r w:rsidRPr="006E71A0">
        <w:rPr>
          <w:u w:val="single"/>
          <w:lang w:val="en-GB"/>
        </w:rPr>
        <w:t>A</w:t>
      </w:r>
      <w:r w:rsidRPr="006E71A0">
        <w:rPr>
          <w:lang w:val="en-GB"/>
        </w:rPr>
        <w:t xml:space="preserve">dvantageous </w:t>
      </w:r>
      <w:r w:rsidRPr="006E71A0">
        <w:rPr>
          <w:u w:val="single"/>
          <w:lang w:val="en-GB"/>
        </w:rPr>
        <w:t>P</w:t>
      </w:r>
      <w:r w:rsidRPr="006E71A0">
        <w:rPr>
          <w:lang w:val="en-GB"/>
        </w:rPr>
        <w:t xml:space="preserve">redictors of </w:t>
      </w:r>
      <w:r w:rsidRPr="006E71A0">
        <w:rPr>
          <w:u w:val="single"/>
          <w:lang w:val="en-GB"/>
        </w:rPr>
        <w:t>A</w:t>
      </w:r>
      <w:r w:rsidRPr="006E71A0">
        <w:rPr>
          <w:lang w:val="en-GB"/>
        </w:rPr>
        <w:t xml:space="preserve">cute </w:t>
      </w:r>
      <w:r w:rsidRPr="006E71A0">
        <w:rPr>
          <w:u w:val="single"/>
          <w:lang w:val="en-GB"/>
        </w:rPr>
        <w:t>C</w:t>
      </w:r>
      <w:r w:rsidRPr="006E71A0">
        <w:rPr>
          <w:lang w:val="en-GB"/>
        </w:rPr>
        <w:t xml:space="preserve">oronary Syndrome </w:t>
      </w:r>
      <w:r w:rsidRPr="006E71A0">
        <w:rPr>
          <w:u w:val="single"/>
          <w:lang w:val="en-GB"/>
        </w:rPr>
        <w:t>E</w:t>
      </w:r>
      <w:r w:rsidRPr="006E71A0">
        <w:rPr>
          <w:lang w:val="en-GB"/>
        </w:rPr>
        <w:t xml:space="preserve">valuation (APACE) was a prospective international </w:t>
      </w:r>
      <w:proofErr w:type="spellStart"/>
      <w:r w:rsidRPr="006E71A0">
        <w:rPr>
          <w:lang w:val="en-GB"/>
        </w:rPr>
        <w:t>multicenter</w:t>
      </w:r>
      <w:proofErr w:type="spellEnd"/>
      <w:r w:rsidRPr="006E71A0">
        <w:rPr>
          <w:lang w:val="en-GB"/>
        </w:rPr>
        <w:t xml:space="preserve"> diagnostic study including 12 </w:t>
      </w:r>
      <w:proofErr w:type="spellStart"/>
      <w:r w:rsidRPr="006E71A0">
        <w:rPr>
          <w:lang w:val="en-GB"/>
        </w:rPr>
        <w:t>centers</w:t>
      </w:r>
      <w:proofErr w:type="spellEnd"/>
      <w:r w:rsidRPr="006E71A0">
        <w:rPr>
          <w:lang w:val="en-GB"/>
        </w:rPr>
        <w:t xml:space="preserve"> in 5 European countries (</w:t>
      </w:r>
      <w:r w:rsidRPr="006E71A0">
        <w:rPr>
          <w:lang w:val="en-US" w:eastAsia="de-CH"/>
        </w:rPr>
        <w:t>NCT00470587)</w:t>
      </w:r>
      <w:r w:rsidRPr="006E71A0">
        <w:rPr>
          <w:lang w:val="en-GB"/>
        </w:rPr>
        <w:t xml:space="preserve"> enrolling adult patients presenting to the emergency department (ED) with </w:t>
      </w:r>
      <w:r w:rsidR="009A3E11">
        <w:rPr>
          <w:lang w:val="en-GB"/>
        </w:rPr>
        <w:t>acute chest discomfort</w:t>
      </w:r>
      <w:r w:rsidRPr="006E71A0">
        <w:rPr>
          <w:lang w:val="en-GB"/>
        </w:rPr>
        <w:t>.</w:t>
      </w:r>
      <w:r w:rsidR="00C2068B" w:rsidRPr="00C2068B">
        <w:rPr>
          <w:lang w:val="en-US" w:eastAsia="en-US"/>
        </w:rPr>
        <w:t xml:space="preserve"> </w:t>
      </w:r>
      <w:r w:rsidR="00C2068B" w:rsidRPr="00C35540">
        <w:rPr>
          <w:lang w:val="en-US" w:eastAsia="en-US"/>
        </w:rPr>
        <w:fldChar w:fldCharType="begin" w:fldLock="1"/>
      </w:r>
      <w:r w:rsidR="003A5D7A">
        <w:rPr>
          <w:lang w:val="en-US" w:eastAsia="en-US"/>
        </w:rPr>
        <w:instrText>ADDIN CSL_CITATION {"citationItems":[{"id":"ITEM-1","itemData":{"DOI":"10.1016/j.jacc.2018.05.040","ISSN":"07351097","PMID":"30071991","abstract":"BACKGROUND The safety of the European Society of Cardiology (ESC) 0/1-h algorithm for rapid rule-out and rule-in of non-ST-segment elevation myocardial infarction (NSTEMI) using high-sensitivity cardiac troponin (hs-cTn) has been questioned. OBJECTIVES This study aimed to validate the diagnostic performance of the 0/1-h algorithm in a large multicenter study. METHODS The authors prospectively enrolled unselected patients in 6 countries presenting to the emergency department with symptoms suggestive of NSTEMI. Final diagnosis was centrally adjudicated by 2 independent cardiologists. Hs-cTnT and hs-cTnI blood concentrations were measured at presentation and after 1 h. Safety of rule-out was quantified by the negative predictive value (NPV) for NSTEMI, accuracy of rule-in by the positive predictive value (PPV), and overall efficacy by the proportion of patients triaged towards rule-out or rule-in within 1 h. RESULTS Prevalence of NSTEMI was 17%. Among 4,368 patients with serial hs-cTnT measurements available, safety of rule-out (NPV 99.8%, 2,488 of 2,493), accuracy of rule-in (PPV 74.5%, 572 of 768), and overall efficacy were high by assigning three-fourths of patients either to rule-out (57%, 2,493 to 4,368) or rule-in (18%, 768 to 4,368). Similarly, among 3,500 patients with serial hs-cTnI measurements, safety of rule-out (NPV 99.7%, 1,528 of 1,533), accuracy of rule-in (PPV 62.3%, 498 of 800), and overall efficacy were high by assigning more than two-thirds of patients either to rule-out (44%, 1,533 of 3,500) or rule-in (23%, 800 of 3,500). Excellent safety was confirmed in multiple subgroup analyses including patients presenting early (≤3 h) after chest pain onset. CONCLUSIONS The ESC 0/1-h algorithm using hs-cTnT and hs-cTnI is very safe and effective in triaging patients with suspected NSTEMI. (Advantageous Predictors of Acute Coronary Syndromes Evaluation [APACE]; NCT00470587; and Biomarkers in Acute Cardiac Care [BACC]; NCT02355457).","author":[{"dropping-particle":"","family":"Twerenbold","given":"Raphael","non-dropping-particle":"","parse-names":false,"suffix":""},{"dropping-particle":"","family":"Neumann","given":"Johannes Tobias","non-dropping-particle":"","parse-names":false,"suffix":""},{"dropping-particle":"","family":"Sörensen","given":"Nils Arne","non-dropping-particle":"","parse-names":false,"suffix":""},{"dropping-particle":"","family":"Ojeda","given":"Francisco","non-dropping-particle":"","parse-names":false,"suffix":""},{"dropping-particle":"","family":"Karakas","given":"Mahir","non-dropping-particle":"","parse-names":false,"suffix":""},{"dropping-particle":"","family":"Boeddinghaus","given":"Jasper","non-dropping-particle":"","parse-names":false,"suffix":""},{"dropping-particle":"","family":"Nestelberger","given":"Thomas","non-dropping-particle":"","parse-names":false,"suffix":""},{"dropping-particle":"","family":"Badertscher","given":"Patrick","non-dropping-particle":"","parse-names":false,"suffix":""},{"dropping-particle":"","family":"Rubini Giménez","given":"Maria","non-dropping-particle":"","parse-names":false,"suffix":""},{"dropping-particle":"","family":"Puelacher","given":"Christian","non-dropping-particle":"","parse-names":false,"suffix":""},{"dropping-particle":"","family":"Wildi","given":"Karin","non-dropping-particle":"","parse-names":false,"suffix":""},{"dropping-particle":"","family":"Kozhuharov","given":"Nikola","non-dropping-particle":"","parse-names":false,"suffix":""},{"dropping-particle":"","family":"Breitenbuecher","given":"Dominik","non-dropping-particle":"","parse-names":false,"suffix":""},{"dropping-particle":"","family":"Biskup","given":"Ewelina","non-dropping-particle":"","parse-names":false,"suffix":""},{"dropping-particle":"","family":"Fay de Lavallaz","given":"Jeanne","non-dropping-particle":"du","parse-names":false,"suffix":""},{"dropping-particle":"","family":"Flores","given":"Dayana","non-dropping-particle":"","parse-names":false,"suffix":""},{"dropping-particle":"","family":"Wussler","given":"Desiree","non-dropping-particle":"","parse-names":false,"suffix":""},{"dropping-particle":"","family":"Miró","given":"Òscar","non-dropping-particle":"","parse-names":false,"suffix":""},{"dropping-particle":"","family":"Martín Sánchez","given":"F. Javier","non-dropping-particle":"","parse-names":false,"suffix":""},{"dropping-particle":"","family":"Morawiec","given":"Beata","non-dropping-particle":"","parse-names":false,"suffix":""},{"dropping-particle":"","family":"Parenica","given":"Jiri","non-dropping-particle":"","parse-names":false,"suffix":""},{"dropping-particle":"","family":"Geigy","given":"Nicolas","non-dropping-particle":"","parse-names":false,"suffix":""},{"dropping-particle":"","family":"Keller","given":"Dagmar I.","non-dropping-particle":"","parse-names":false,"suffix":""},{"dropping-particle":"","family":"Zeller","given":"Tanja","non-dropping-particle":"","parse-names":false,"suffix":""},{"dropping-particle":"","family":"Reichlin","given":"Tobias","non-dropping-particle":"","parse-names":false,"suffix":""},{"dropping-particle":"","family":"Blankenberg","given":"Stefan","non-dropping-particle":"","parse-names":false,"suffix":""},{"dropping-particle":"","family":"Westermann","given":"Dirk","non-dropping-particle":"","parse-names":false,"suffix":""},{"dropping-particle":"","family":"Mueller","given":"Christian","non-dropping-particle":"","parse-names":false,"suffix":""}],"container-title":"Journal of the American College of Cardiology","id":"ITEM-1","issue":"6","issued":{"date-parts":[["2018","8","7"]]},"page":"620-632","title":"Prospective Validation of the 0/1-h Algorithm for Early Diagnosis of Myocardial Infarction","type":"article-journal","volume":"72"},"uris":["http://www.mendeley.com/documents/?uuid=eb4bfb8d-74fe-34ce-812a-5b556bdcca58"]},{"id":"ITEM-2","itemData":{"DOI":"10.1016/j.jacc.2019.12.065","abstract":"Background Until now, high-sensitivity cardiac troponin (hs-cTn) assays were mainly developed for large central laboratory platforms.Objectives This study aimed to assess the clinical performance of a point-of-care (POC)-hs-cTnI assay in patients with suspected myocardial infarction (MI).Methods This study enrolled patients presenting to the emergency department with symptoms suggestive of MI. Two cardiologists centrally adjudicated the final diagnosis using all clinical data including cardiac imaging. The primary objective was to directly compare diagnostic accuracy of POC-hs-cTnI-TriageTrue versus best-validated central laboratory assays. Secondary objectives included the derivation and validation of a POC-hs-cTnI-TriageTrue–specific 0/1-h algorithm.Results MI was the adjudicated final diagnosis in 178 of 1,261 patients (14%). The area under the curve (AUC) for POC-hs-cTnI-TriageTrue at presentation was 0.95 (95% confidence interval [CI]: 0.93 to 0.96) and was at least comparable to hs-cTnT-Elecsys (AUC: 0.94; 95% CI: 0.93 to 0.96; p = 0.213) and hs-cTnI-Architect (AUC: 0.92; 95% CI: 0.90 to 0.93; p &amp;amp;lt; 0.001). A single cutoff concentration &amp;amp;lt;3 ng/l at presentation identified 45% of patients at low risk with a negative predictive value (NPV) of 100% (95% CI: 99.4% to 100%). A single cutoff concentration &amp;amp;gt;60 ng/l identified patients at high risk with a positive predictive value (PPV) of 76.8% (95% CI: 68.9% to 83.6%). The 0/1-h algorithm ruled out 55% of patients (NPV: 100%; 95% CI: 98.8% to 100%), and ruled in 18% of patients (PPV: 76.8%; 95% CI: 67.2% to 84.7%). Ruled-out patients had cumulative event rates of 0% at 30 days and 1.6% at 2 years. This study confirmed these findings in a secondary analysis including hs-cTnI-Architect for central adjudication.Conclusions The POC-hs-cTnI-TriageTrue assay provides high diagnostic accuracy in patients with suspected MI with a clinical performance that is at least comparable to that of best-validated central laboratory assays. (Advantageous Predictors of Acute Coronary Syndromes Evaluation Study [APACE]; NCT00470587)","author":[{"dropping-particle":"","family":"Boeddinghaus","given":"Jasper","non-dropping-particle":"","parse-names":false,"suffix":""},{"dropping-particle":"","family":"Nestelberger","given":"Thomas","non-dropping-particle":"","parse-names":false,"suffix":""},{"dropping-particle":"","family":"Koechlin","given":"Luca","non-dropping-particle":"","parse-names":false,"suffix":""},{"dropping-particle":"","family":"Wussler","given":"Desiree","non-dropping-particle":"","parse-names":false,"suffix":""},{"dropping-particle":"","family":"Lopez-Ayala","given":"Pedro","non-dropping-particle":"","parse-names":false,"suffix":""},{"dropping-particle":"","family":"Walter","given":"Joan Elias","non-dropping-particle":"","parse-names":false,"suffix":""},{"dropping-particle":"","family":"Troester","given":"Valentina","non-dropping-particle":"","parse-names":false,"suffix":""},{"dropping-particle":"","family":"Ratmann","given":"Paul David","non-dropping-particle":"","parse-names":false,"suffix":""},{"dropping-particle":"","family":"Seidel","given":"Funda","non-dropping-particle":"","parse-names":false,"suffix":""},{"dropping-particle":"","family":"Zimmermann","given":"Tobias","non-dropping-particle":"","parse-names":false,"suffix":""},{"dropping-particle":"","family":"Badertscher","given":"Patrick","non-dropping-particle":"","parse-names":false,"suffix":""},{"dropping-particle":"","family":"Wildi","given":"Karin","non-dropping-particle":"","parse-names":false,"suffix":""},{"dropping-particle":"","family":"Rubini Giménez","given":"Maria","non-dropping-particle":"","parse-names":false,"suffix":""},{"dropping-particle":"","family":"Potlukova","given":"Eliska","non-dropping-particle":"","parse-names":false,"suffix":""},{"dropping-particle":"","family":"Strebel","given":"Ivo","non-dropping-particle":"","parse-names":false,"suffix":""},{"dropping-particle":"","family":"Freese","given":"Michael","non-dropping-particle":"","parse-names":false,"suffix":""},{"dropping-particle":"","family":"Miró","given":"Òscar","non-dropping-particle":"","parse-names":false,"suffix":""},{"dropping-particle":"","family":"Martin-Sanchez","given":"F Javier","non-dropping-particle":"","parse-names":false,"suffix":""},{"dropping-particle":"","family":"Kawecki","given":"Damian","non-dropping-particle":"","parse-names":false,"suffix":""},{"dropping-particle":"","family":"Keller","given":"Dagmar I","non-dropping-particle":"","parse-names":false,"suffix":""},{"dropping-particle":"","family":"Gualandro","given":"Danielle M","non-dropping-particle":"","parse-names":false,"suffix":""},{"dropping-particle":"","family":"Christ","given":"Michael","non-dropping-particle":"","parse-names":false,"suffix":""},{"dropping-particle":"","family":"Twerenbold","given":"Raphael","non-dropping-particle":"","parse-names":false,"suffix":""},{"dropping-particle":"","family":"Mueller","given":"Christian","non-dropping-particle":"","parse-names":false,"suffix":""}],"container-title":"Journal of the American College of Cardiology","id":"ITEM-2","issue":"10","issued":{"date-parts":[["2020","3","17"]]},"page":"1111 LP  - 1124","title":"Early Diagnosis of Myocardial Infarction With Point-of-Care High-Sensitivity Cardiac Troponin I","type":"article-journal","volume":"75"},"uris":["http://www.mendeley.com/documents/?uuid=e9c42c02-ebd1-4580-a6ab-0417decd0442"]},{"id":"ITEM-3","itemData":{"DOI":"10.1373/clinchem.2019.304725","ISSN":"15308561","PMID":"31570633","abstract":"BACKGROUND: We aimed to validate the clinical performance of the high-sensitivity cardiac troponin I [VITROS® Immunodiagnostic Products hs Troponin I (hs-cTnI-VITROS)] assay. METHODS: We enrolled patients presenting to the emergency department with symptoms suggestive of acute myocardial infarction (AMI). Final diagnoses were centrally adjudicated by 2 independent cardiologists considering all clinical information, including cardiac imaging: first, using serial hs-cTnT-Elecsys (primary analysis) and, second, using hs-cTnI-Architect (secondary analysis) measurements in addition to the clinically used (hs)-cTn. hs-cTnI-VITROS was measured at presentation and at 1 h in a blinded fashion. The primary objective was direct comparison of diagnostic accuracy as quantified by the area under the ROC curve (AUC) of hs-cTnI-VITROS vs hs-cTnT-Elecsys and hs-cTnI-Architect, and in a subgroup also hs-cTnI-Centaur and hs-cTnI-Access. Secondary objectives included the derivation and validation of an hs-cTnI-VITROS-0/1-h algorithm. RESULTS: AMI was the adjudicated final diagnosis in 158 of 1231 (13%) patients. At presentation, the AUC for hs-cTnI-VITROS was 0.95 (95% CI, 0.93– 0.96); for hs-cTnT-Elecsys, 0.94 (95% CI, 0.92– 0.95); and for hs-cTnI-Architect, 0.92 (95% CI, 0.90 – 0.94). AUCs for hs-cTnI-Centaur and hs-cTnI-Access were 0.95 (95% CI, 0.94–0.97). Applying the derived hs-cTnI-VITROS-0/1-h algorithm (derivation cohort n = 519) to the validation cohort (n = 520), 53% of patients were ruled out [sensitivity, 100% (95% CI, 94.1–100)] and 14% of patients were ruled in [specificity, 95.6% (95% CI, 93.4–97.2)]. Patients ruled out by the 0/1-h algorithm had a survival rate of 99.8% at 30 days. Findings were confirmed in the secondary analyses using the adjudication including serial measurements of hs-cTnI-Architect. CONCLUSIONS: The hs-cTnI-VITROS assay has at least comparable diagnostic accuracy with the currently best validated hs-cTnT and hs-cTnI assays.","author":[{"dropping-particle":"","family":"Boeddinghaus","given":"Jasper","non-dropping-particle":"","parse-names":false,"suffix":""},{"dropping-particle":"","family":"Twerenbold","given":"Raphael","non-dropping-particle":"","parse-names":false,"suffix":""},{"dropping-particle":"","family":"Nestelberger","given":"Thomas","non-dropping-particle":"","parse-names":false,"suffix":""},{"dropping-particle":"","family":"Koechlin","given":"Luca","non-dropping-particle":"","parse-names":false,"suffix":""},{"dropping-particle":"","family":"Wussler","given":"Desiree","non-dropping-particle":"","parse-names":false,"suffix":""},{"dropping-particle":"","family":"Meier","given":"Mario","non-dropping-particle":"","parse-names":false,"suffix":""},{"dropping-particle":"","family":"Troester","given":"Valentina","non-dropping-particle":"","parse-names":false,"suffix":""},{"dropping-particle":"","family":"Zimmermann","given":"Tobias","non-dropping-particle":"","parse-names":false,"suffix":""},{"dropping-particle":"","family":"Badertscher","given":"Patrick","non-dropping-particle":"","parse-names":false,"suffix":""},{"dropping-particle":"","family":"Wildi","given":"Karin","non-dropping-particle":"","parse-names":false,"suffix":""},{"dropping-particle":"","family":"Giménez","given":"Maria Rubini","non-dropping-particle":"","parse-names":false,"suffix":""},{"dropping-particle":"","family":"Lopez-Ayala","given":"Pedro","non-dropping-particle":"","parse-names":false,"suffix":""},{"dropping-particle":"","family":"Potlukova","given":"Eliska","non-dropping-particle":"","parse-names":false,"suffix":""},{"dropping-particle":"","family":"Miró","given":"Òscar","non-dropping-particle":"","parse-names":false,"suffix":""},{"dropping-particle":"","family":"Javier Martin-Sanchez","given":"F.","non-dropping-particle":"","parse-names":false,"suffix":""},{"dropping-particle":"","family":"Kawecki","given":"Damian","non-dropping-particle":"","parse-names":false,"suffix":""},{"dropping-particle":"","family":"Geigy","given":"Nicolas","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Chemistry","id":"ITEM-3","issue":"11","issued":{"date-parts":[["2019"]]},"page":"1426-1436","title":"Clinical use of a new high-sensitivity cardiac troponin I assay in patients with suspected myocardial infarction","type":"article-journal","volume":"65"},"uris":["http://www.mendeley.com/documents/?uuid=13203419-bc72-4dc8-8afa-aa286e97348c"]},{"id":"ITEM-4","itemData":{"DOI":"10.1373/clinchem.2018.300061","abstract":"BACKGROUND: The aim of this study was to validate the clinical performance of the Beckman Access high-sensitivity cardiac troponin I (hs-cTnI) assay.METHODS: We enrolled patients presenting to the emergency department with symptoms suggestive of acute myocardial infarction (AMI). Final diagnoses were centrally adjudicated by 2 independent cardiologists with all clinical information including cardiac imaging twice: first, using serial hs-cTnT (Elecsys, primary analysis), and second, using hs-cTnI (Architect, secondary analysis) measurements in addition to the clinically used hs-cTn. hs-cTnI Access was measured at presentation and at 1 h. The primary objective was a direct comparison of diagnostic accuracy as quantified by the area under the ROC curve (AUC) of hs-cTnI Access vs the hs-cTnT Elecsys and hs-cTnI Architect assays. Secondary objectives included the derivation and validation of an hs-cTnI Access-specific 0/1-h algorithm.RESULTS: AMI was the adjudicated final diagnosis in 243 of 1579 (15.4%) patients. The AUC at presentation for hs-cTnI Access was 0.95 (95% CI, 0.94–0.96), higher than hs-cTnI Architect [0.92 (95% CI, 0.91–0.94; P &amp;amp;lt; 0.001)] and comparable to hs-cTnT Elecsys [0.94 (95% CI, 0.93–0.95; P = 0.12)]. Applying the derived hs-cTnI Access 0/1-h algorithm (derivation cohort n = 686) to the validation cohort (n = 680), 60% of patients were ruled out [sensitivity, 98.9% (95% CI, 94.3–99.8)], and 15% of patients were ruled in [specificity, 95.9% (95% CI, 94.0–97.2)]. Patients ruled out by the 0/1-h algorithm had a survival rate of 100% at 30 days. Findings were confirmed in the secondary analyses by the adjudication including serial measurements of Architect hs-cTnI.CONCLUSIONS: Diagnostic accuracy and clinical utility of the Beckman hs-cTnI Access assay are very high and at least comparable to Roche hs-cTnT and Abbott hs-cTnI assays. ClinicalTrials.gov Identifier: NCT00470587.","author":[{"dropping-particle":"","family":"Boeddinghaus","given":"Jasper","non-dropping-particle":"","parse-names":false,"suffix":""},{"dropping-particle":"","family":"Nestelberger","given":"Thomas","non-dropping-particle":"","parse-names":false,"suffix":""},{"dropping-particle":"","family":"Twerenbold","given":"Raphael","non-dropping-particle":"","parse-names":false,"suffix":""},{"dropping-particle":"","family":"Koechlin","given":"Luca","non-dropping-particle":"","parse-names":false,"suffix":""},{"dropping-particle":"","family":"Meier","given":"Mario","non-dropping-particle":"","parse-names":false,"suffix":""},{"dropping-particle":"","family":"Troester","given":"Valentina","non-dropping-particle":"","parse-names":false,"suffix":""},{"dropping-particle":"","family":"Wussler","given":"Desiree","non-dropping-particle":"","parse-names":false,"suffix":""},{"dropping-particle":"","family":"Badertscher","given":"Patrick","non-dropping-particle":"","parse-names":false,"suffix":""},{"dropping-particle":"","family":"Wildi","given":"Karin","non-dropping-particle":"","parse-names":false,"suffix":""},{"dropping-particle":"","family":"Puelacher","given":"Christian","non-dropping-particle":"","parse-names":false,"suffix":""},{"dropping-particle":"","family":"Fay de Lavallaz","given":"Jeanne","non-dropping-particle":"du","parse-names":false,"suffix":""},{"dropping-particle":"","family":"Rubini Giménez","given":"Maria","non-dropping-particle":"","parse-names":false,"suffix":""},{"dropping-particle":"","family":"Zimmermann","given":"Tobias","non-dropping-particle":"","parse-names":false,"suffix":""},{"dropping-particle":"","family":"Hafner","given":"Benjamin","non-dropping-particle":"","parse-names":false,"suffix":""},{"dropping-particle":"","family":"Potlukova","given":"Eliska","non-dropping-particle":"","parse-names":false,"suffix":""},{"dropping-particle":"","family":"Miró","given":"Òscar","non-dropping-particle":"","parse-names":false,"suffix":""},{"dropping-particle":"","family":"Martin-Sanchez","given":"F Javier","non-dropping-particle":"","parse-names":false,"suffix":""},{"dropping-particle":"","family":"Keller","given":"Dagmar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Chemistry","id":"ITEM-4","issue":"7","issued":{"date-parts":[["2019","7","1"]]},"page":"893 LP  - 904","title":"High-Sensitivity Cardiac Troponin I Assay for Early Diagnosis of Acute Myocardial Infarction","type":"article-journal","volume":"65"},"uris":["http://www.mendeley.com/documents/?uuid=65995f91-bba8-4b8f-8894-75f949b99ed7"]}],"mendeley":{"formattedCitation":"[6–9]","plainTextFormattedCitation":"[6–9]","previouslyFormattedCitation":"[6–9]"},"properties":{"noteIndex":0},"schema":"https://github.com/citation-style-language/schema/raw/master/csl-citation.json"}</w:instrText>
      </w:r>
      <w:r w:rsidR="00C2068B" w:rsidRPr="00C35540">
        <w:rPr>
          <w:lang w:val="en-US" w:eastAsia="en-US"/>
        </w:rPr>
        <w:fldChar w:fldCharType="separate"/>
      </w:r>
      <w:r w:rsidR="003A5D7A" w:rsidRPr="003A5D7A">
        <w:rPr>
          <w:noProof/>
          <w:lang w:val="en-US" w:eastAsia="en-US"/>
        </w:rPr>
        <w:t>[6–9]</w:t>
      </w:r>
      <w:r w:rsidR="00C2068B" w:rsidRPr="00C35540">
        <w:rPr>
          <w:lang w:val="en-US" w:eastAsia="en-US"/>
        </w:rPr>
        <w:fldChar w:fldCharType="end"/>
      </w:r>
      <w:r w:rsidRPr="006E71A0">
        <w:rPr>
          <w:lang w:val="en-GB"/>
        </w:rPr>
        <w:t xml:space="preserve"> </w:t>
      </w:r>
      <w:r w:rsidR="009A3E11">
        <w:rPr>
          <w:lang w:val="en-GB"/>
        </w:rPr>
        <w:t xml:space="preserve">Cardiogenic shock and terminal kidney failure on </w:t>
      </w:r>
      <w:r w:rsidR="009A3E11" w:rsidRPr="00D3580A">
        <w:rPr>
          <w:lang w:val="en-US" w:eastAsia="en-US"/>
        </w:rPr>
        <w:t>chronic dialysis</w:t>
      </w:r>
      <w:r w:rsidR="009A3E11">
        <w:rPr>
          <w:lang w:val="en-US" w:eastAsia="en-US"/>
        </w:rPr>
        <w:t xml:space="preserve"> were exclusion criteria</w:t>
      </w:r>
      <w:r w:rsidR="009A3E11" w:rsidRPr="00D3580A">
        <w:rPr>
          <w:lang w:val="en-US" w:eastAsia="en-US"/>
        </w:rPr>
        <w:t>,</w:t>
      </w:r>
      <w:r w:rsidR="009A3E11">
        <w:rPr>
          <w:lang w:val="en-US" w:eastAsia="en-US"/>
        </w:rPr>
        <w:t xml:space="preserve"> </w:t>
      </w:r>
      <w:r>
        <w:rPr>
          <w:lang w:val="en-US" w:eastAsia="de-CH"/>
        </w:rPr>
        <w:t>The study was</w:t>
      </w:r>
      <w:r w:rsidRPr="006E71A0">
        <w:rPr>
          <w:lang w:val="en-GB"/>
        </w:rPr>
        <w:t xml:space="preserve"> carried out according to the principles of the Declaration of Helsinki and approved by the local ethics committees. Written informed consent was obtained from all patients.</w:t>
      </w:r>
      <w:r w:rsidR="00E812B1">
        <w:rPr>
          <w:lang w:val="en-GB"/>
        </w:rPr>
        <w:t xml:space="preserve"> The study was supported by </w:t>
      </w:r>
      <w:r w:rsidR="00E812B1" w:rsidRPr="00E812B1">
        <w:rPr>
          <w:lang w:val="en-GB"/>
        </w:rPr>
        <w:t>research grants from the Swiss National Science Foundation, the S</w:t>
      </w:r>
      <w:r w:rsidR="002B4FCE">
        <w:rPr>
          <w:lang w:val="en-GB"/>
        </w:rPr>
        <w:t>wiss Heart Foundation, the KTI,</w:t>
      </w:r>
      <w:r w:rsidR="00100B4C">
        <w:rPr>
          <w:lang w:val="en-GB"/>
        </w:rPr>
        <w:t xml:space="preserve"> </w:t>
      </w:r>
      <w:r w:rsidR="00E812B1" w:rsidRPr="00E812B1">
        <w:rPr>
          <w:lang w:val="en-GB"/>
        </w:rPr>
        <w:t>the European Union,</w:t>
      </w:r>
      <w:r w:rsidR="00100B4C">
        <w:rPr>
          <w:lang w:val="en-GB"/>
        </w:rPr>
        <w:t xml:space="preserve"> </w:t>
      </w:r>
      <w:r w:rsidR="002B4FCE">
        <w:rPr>
          <w:lang w:val="en-GB"/>
        </w:rPr>
        <w:t>the University Hospital Basel, the University of Basel,</w:t>
      </w:r>
      <w:r w:rsidR="00100B4C">
        <w:rPr>
          <w:lang w:val="en-GB"/>
        </w:rPr>
        <w:t xml:space="preserve"> </w:t>
      </w:r>
      <w:r w:rsidR="00E812B1" w:rsidRPr="00E812B1">
        <w:rPr>
          <w:lang w:val="en-GB"/>
        </w:rPr>
        <w:t>Abbott, Beckman Coul</w:t>
      </w:r>
      <w:r w:rsidR="002B4FCE">
        <w:rPr>
          <w:lang w:val="en-GB"/>
        </w:rPr>
        <w:t>ter,</w:t>
      </w:r>
      <w:r w:rsidR="00100B4C">
        <w:rPr>
          <w:lang w:val="en-GB"/>
        </w:rPr>
        <w:t xml:space="preserve"> </w:t>
      </w:r>
      <w:proofErr w:type="spellStart"/>
      <w:r w:rsidR="002B4FCE">
        <w:rPr>
          <w:lang w:val="en-GB"/>
        </w:rPr>
        <w:t>Biomerieux</w:t>
      </w:r>
      <w:proofErr w:type="spellEnd"/>
      <w:r w:rsidR="002B4FCE">
        <w:rPr>
          <w:lang w:val="en-GB"/>
        </w:rPr>
        <w:t>, Brahms, Roche,</w:t>
      </w:r>
      <w:r w:rsidR="00100B4C">
        <w:rPr>
          <w:lang w:val="en-GB"/>
        </w:rPr>
        <w:t xml:space="preserve"> </w:t>
      </w:r>
      <w:r w:rsidR="00E812B1" w:rsidRPr="00E812B1">
        <w:rPr>
          <w:lang w:val="en-GB"/>
        </w:rPr>
        <w:t>Ortho Clinical Diagnostics,</w:t>
      </w:r>
      <w:r w:rsidR="002B4FCE">
        <w:rPr>
          <w:lang w:val="en-GB"/>
        </w:rPr>
        <w:t xml:space="preserve"> </w:t>
      </w:r>
      <w:proofErr w:type="spellStart"/>
      <w:r w:rsidR="00BC78CA">
        <w:rPr>
          <w:lang w:val="en-GB"/>
        </w:rPr>
        <w:t>Quidel</w:t>
      </w:r>
      <w:proofErr w:type="spellEnd"/>
      <w:r w:rsidR="00BC78CA">
        <w:rPr>
          <w:lang w:val="en-GB"/>
        </w:rPr>
        <w:t>,</w:t>
      </w:r>
      <w:r w:rsidR="00B33C9F">
        <w:rPr>
          <w:lang w:val="en-GB"/>
        </w:rPr>
        <w:t xml:space="preserve"> </w:t>
      </w:r>
      <w:r w:rsidR="00E812B1" w:rsidRPr="00E812B1">
        <w:rPr>
          <w:lang w:val="en-GB"/>
        </w:rPr>
        <w:t xml:space="preserve">Siemens, and </w:t>
      </w:r>
      <w:proofErr w:type="spellStart"/>
      <w:r w:rsidR="00E812B1" w:rsidRPr="00E812B1">
        <w:rPr>
          <w:lang w:val="en-GB"/>
        </w:rPr>
        <w:t>Singulex</w:t>
      </w:r>
      <w:proofErr w:type="spellEnd"/>
      <w:r w:rsidR="00E812B1" w:rsidRPr="00E812B1">
        <w:rPr>
          <w:lang w:val="en-GB"/>
        </w:rPr>
        <w:t>.</w:t>
      </w:r>
      <w:r w:rsidR="00BC78CA">
        <w:rPr>
          <w:lang w:val="en-GB"/>
        </w:rPr>
        <w:t xml:space="preserve"> </w:t>
      </w:r>
      <w:r w:rsidR="00E812B1" w:rsidRPr="00E812B1">
        <w:rPr>
          <w:lang w:val="en-GB"/>
        </w:rPr>
        <w:t xml:space="preserve">The authors </w:t>
      </w:r>
      <w:r w:rsidR="00382C2A">
        <w:rPr>
          <w:lang w:val="en-GB"/>
        </w:rPr>
        <w:t>a</w:t>
      </w:r>
      <w:r w:rsidR="00E812B1" w:rsidRPr="00E812B1">
        <w:rPr>
          <w:lang w:val="en-GB"/>
        </w:rPr>
        <w:t>re solely responsible for the design and conduct of this study, all</w:t>
      </w:r>
      <w:r w:rsidR="00E812B1">
        <w:rPr>
          <w:lang w:val="en-GB"/>
        </w:rPr>
        <w:t xml:space="preserve"> </w:t>
      </w:r>
      <w:r w:rsidR="00E812B1" w:rsidRPr="00E812B1">
        <w:rPr>
          <w:lang w:val="en-GB"/>
        </w:rPr>
        <w:t>study analyses, the drafting and editing of the paper and its final contents.</w:t>
      </w:r>
    </w:p>
    <w:p w14:paraId="2FF865E0" w14:textId="5784DAC9" w:rsidR="00317EF4" w:rsidRDefault="00317EF4" w:rsidP="00317EF4">
      <w:pPr>
        <w:spacing w:line="480" w:lineRule="auto"/>
        <w:jc w:val="both"/>
        <w:rPr>
          <w:lang w:val="en-US"/>
        </w:rPr>
      </w:pPr>
      <w:r>
        <w:rPr>
          <w:lang w:val="en-US"/>
        </w:rPr>
        <w:t>For this analysis, p</w:t>
      </w:r>
      <w:r w:rsidRPr="00D3580A">
        <w:rPr>
          <w:lang w:val="en-US"/>
        </w:rPr>
        <w:t xml:space="preserve">atients were excluded if they had </w:t>
      </w:r>
      <w:r w:rsidRPr="00F021F6">
        <w:rPr>
          <w:lang w:val="en-US"/>
        </w:rPr>
        <w:t>ST-segment-elevation myocardial infarction</w:t>
      </w:r>
      <w:r>
        <w:rPr>
          <w:lang w:val="en-US"/>
        </w:rPr>
        <w:t xml:space="preserve"> (</w:t>
      </w:r>
      <w:r w:rsidRPr="00D3580A">
        <w:rPr>
          <w:lang w:val="en-US" w:eastAsia="en-US"/>
        </w:rPr>
        <w:t>STEMI</w:t>
      </w:r>
      <w:r>
        <w:rPr>
          <w:lang w:val="en-US" w:eastAsia="en-US"/>
        </w:rPr>
        <w:t>)</w:t>
      </w:r>
      <w:r w:rsidRPr="00D3580A">
        <w:rPr>
          <w:lang w:val="en-US" w:eastAsia="en-US"/>
        </w:rPr>
        <w:t>,</w:t>
      </w:r>
      <w:r>
        <w:rPr>
          <w:lang w:val="en-US" w:eastAsia="en-US"/>
        </w:rPr>
        <w:t xml:space="preserve"> </w:t>
      </w:r>
      <w:r w:rsidRPr="00D3580A">
        <w:rPr>
          <w:lang w:val="en-US" w:eastAsia="en-US"/>
        </w:rPr>
        <w:t xml:space="preserve">missing </w:t>
      </w:r>
      <w:proofErr w:type="spellStart"/>
      <w:r w:rsidRPr="00D3580A">
        <w:rPr>
          <w:lang w:val="en-US" w:eastAsia="en-US"/>
        </w:rPr>
        <w:t>hs</w:t>
      </w:r>
      <w:proofErr w:type="spellEnd"/>
      <w:r w:rsidRPr="00D3580A">
        <w:rPr>
          <w:lang w:val="en-US" w:eastAsia="en-US"/>
        </w:rPr>
        <w:t>-</w:t>
      </w:r>
      <w:proofErr w:type="spellStart"/>
      <w:r w:rsidRPr="00D3580A">
        <w:rPr>
          <w:lang w:val="en-US" w:eastAsia="en-US"/>
        </w:rPr>
        <w:t>cTnI</w:t>
      </w:r>
      <w:proofErr w:type="spellEnd"/>
      <w:r w:rsidRPr="00D3580A">
        <w:rPr>
          <w:lang w:val="en-US" w:eastAsia="en-US"/>
        </w:rPr>
        <w:t>-Architect</w:t>
      </w:r>
      <w:r>
        <w:rPr>
          <w:lang w:val="en-US" w:eastAsia="en-US"/>
        </w:rPr>
        <w:t xml:space="preserve"> </w:t>
      </w:r>
      <w:r w:rsidRPr="00D3580A">
        <w:rPr>
          <w:lang w:val="en-US" w:eastAsia="en-US"/>
        </w:rPr>
        <w:t>measurements at presentation or at 2h</w:t>
      </w:r>
      <w:r w:rsidRPr="00D3580A">
        <w:rPr>
          <w:lang w:val="en-US"/>
        </w:rPr>
        <w:t xml:space="preserve">, </w:t>
      </w:r>
      <w:r w:rsidRPr="00D3580A">
        <w:rPr>
          <w:lang w:val="en-US" w:eastAsia="en-US"/>
        </w:rPr>
        <w:t xml:space="preserve">an unknown diagnosis after final adjudication, chest pain onset </w:t>
      </w:r>
      <w:r>
        <w:rPr>
          <w:lang w:val="en-US" w:eastAsia="en-US"/>
        </w:rPr>
        <w:t xml:space="preserve">(CPO) </w:t>
      </w:r>
      <w:r w:rsidRPr="00D3580A">
        <w:rPr>
          <w:lang w:val="en-US" w:eastAsia="en-US"/>
        </w:rPr>
        <w:t xml:space="preserve">and </w:t>
      </w:r>
      <w:r w:rsidR="00CB7198">
        <w:rPr>
          <w:lang w:val="en-US" w:eastAsia="en-US"/>
        </w:rPr>
        <w:t>maximum</w:t>
      </w:r>
      <w:r w:rsidRPr="00D3580A">
        <w:rPr>
          <w:lang w:val="en-US" w:eastAsia="en-US"/>
        </w:rPr>
        <w:t xml:space="preserve"> &gt;12h before presentation,</w:t>
      </w:r>
      <w:r>
        <w:rPr>
          <w:lang w:val="en-US"/>
        </w:rPr>
        <w:t xml:space="preserve"> </w:t>
      </w:r>
      <w:r w:rsidRPr="00D3580A">
        <w:rPr>
          <w:lang w:val="en-US"/>
        </w:rPr>
        <w:t xml:space="preserve">or </w:t>
      </w:r>
      <w:r>
        <w:rPr>
          <w:lang w:val="en-US"/>
        </w:rPr>
        <w:t xml:space="preserve">if they had </w:t>
      </w:r>
      <w:r w:rsidRPr="00D3580A">
        <w:rPr>
          <w:lang w:val="en-US"/>
        </w:rPr>
        <w:t>been included in the derivation of one component of the algorithm.</w:t>
      </w:r>
      <w:r w:rsidRPr="00D3580A">
        <w:rPr>
          <w:lang w:val="en-US"/>
        </w:rPr>
        <w:fldChar w:fldCharType="begin" w:fldLock="1"/>
      </w:r>
      <w:r>
        <w:rPr>
          <w:lang w:val="en-US"/>
        </w:rPr>
        <w:instrText>ADDIN CSL_CITATION {"citationItems":[{"id":"ITEM-1","itemData":{"DOI":"10.1373/clinchem.2015.249508","ISSN":"1530-8561","PMID":"26797687","abstract":"BACKGROUND The early triage of patients toward rule-out and rule-in of acute myocardial infarction (AMI) is challenging. Therefore, we aimed to develop a 2-h algorithm that uses high-sensitivity cardiac troponin I (hs-cTnI). METHODS We prospectively enrolled 1435 (derivation cohort) and 1194 (external validation cohort) patients presenting with suspected AMI to the emergency department. The final diagnosis was adjudicated by 2 independent cardiologists. hs-cTnI was measured at presentation and after 2 h in a blinded fashion. We derived and validated a diagnostic algorithm incorporating hs-cTnI values at presentation and absolute changes within the first 2 h. RESULTS AMI was the final diagnosis in 17% of patients in the derivation and 13% in the validation cohort. The 2-h algorithm developed in the derivation cohort classified 56% of patients as rule-out, 17% as rule-in, and 27% as observation. Resulting diagnostic sensitivity and negative predictive value (NPV) were 99.2% and 99.8% for rule-out; specificity and positive predictive value (PPV) were 95.2% and 75.8% for rule-in. Applying the 2-h algorithm in the external validation cohort, 60% of patients were classified as rule-out, 13% as rule-in, and 27% as observation. Diagnostic sensitivity and NPV were 98.7% and 99.7% for rule-out; specificity and PPV were 97.4% and 82.2% for rule-in. Thirty-day survival was 100% for rule-out patients in both cohorts. CONCLUSIONS A simple algorithm incorporating hs-cTnI baseline values and absolute 2-h changes allowed a triage toward safe rule-out or accurate rule-in of AMI in the majority of patients.","author":[{"dropping-particle":"","family":"Boeddinghaus","given":"Jasper","non-dropping-particle":"","parse-names":false,"suffix":""},{"dropping-particle":"","family":"Reichlin","given":"Tobias","non-dropping-particle":"","parse-names":false,"suffix":""},{"dropping-particle":"","family":"Cullen","given":"Louise","non-dropping-particle":"","parse-names":false,"suffix":""},{"dropping-particle":"","family":"Greenslade","given":"Jaimi H.","non-dropping-particle":"","parse-names":false,"suffix":""},{"dropping-particle":"","family":"Parsonage","given":"William A.","non-dropping-particle":"","parse-names":false,"suffix":""},{"dropping-particle":"","family":"Hammett","given":"Christopher","non-dropping-particle":"","parse-names":false,"suffix":""},{"dropping-particle":"","family":"Pickering","given":"John W.","non-dropping-particle":"","parse-names":false,"suffix":""},{"dropping-particle":"","family":"Hawkins","given":"Tracey","non-dropping-particle":"","parse-names":false,"suffix":""},{"dropping-particle":"","family":"Aldous","given":"Sally","non-dropping-particle":"","parse-names":false,"suffix":""},{"dropping-particle":"","family":"Twerenbold","given":"Raphael","non-dropping-particle":"","parse-names":false,"suffix":""},{"dropping-particle":"","family":"Wildi","given":"Karin","non-dropping-particle":"","parse-names":false,"suffix":""},{"dropping-particle":"","family":"Nestelberger","given":"Thomas","non-dropping-particle":"","parse-names":false,"suffix":""},{"dropping-particle":"","family":"Grimm","given":"Karin","non-dropping-particle":"","parse-names":false,"suffix":""},{"dropping-particle":"","family":"Rubini-Gimenez","given":"Maria","non-dropping-particle":"","parse-names":false,"suffix":""},{"dropping-particle":"","family":"Puelacher","given":"Christian","non-dropping-particle":"","parse-names":false,"suffix":""},{"dropping-particle":"","family":"Kern","given":"Vera","non-dropping-particle":"","parse-names":false,"suffix":""},{"dropping-particle":"","family":"Rentsch","given":"Katharina","non-dropping-particle":"","parse-names":false,"suffix":""},{"dropping-particle":"","family":"Than","given":"Martin","non-dropping-particle":"","parse-names":false,"suffix":""},{"dropping-particle":"","family":"Mueller","given":"Christian","non-dropping-particle":"","parse-names":false,"suffix":""}],"container-title":"Clinical chemistry","id":"ITEM-1","issue":"3","issued":{"date-parts":[["2016","3"]]},"page":"494-504","title":"Two-Hour Algorithm for Triage toward Rule-Out and Rule-In of Acute Myocardial Infarction by Use of High-Sensitivity Cardiac Troponin I.","type":"article-journal","volume":"62"},"uris":["http://www.mendeley.com/documents/?uuid=6ac8fc1b-beda-48b3-812b-7aaacbbeb064"]}],"mendeley":{"formattedCitation":"[3]","plainTextFormattedCitation":"[3]","previouslyFormattedCitation":"[3]"},"properties":{"noteIndex":0},"schema":"https://github.com/citation-style-language/schema/raw/master/csl-citation.json"}</w:instrText>
      </w:r>
      <w:r w:rsidRPr="00D3580A">
        <w:rPr>
          <w:lang w:val="en-US"/>
        </w:rPr>
        <w:fldChar w:fldCharType="separate"/>
      </w:r>
      <w:r w:rsidRPr="00AC3384">
        <w:rPr>
          <w:noProof/>
          <w:lang w:val="en-US"/>
        </w:rPr>
        <w:t>[3]</w:t>
      </w:r>
      <w:r w:rsidRPr="00D3580A">
        <w:rPr>
          <w:lang w:val="en-US"/>
        </w:rPr>
        <w:fldChar w:fldCharType="end"/>
      </w:r>
    </w:p>
    <w:p w14:paraId="3220D134" w14:textId="5C88F7DC" w:rsidR="00AB1B69" w:rsidRDefault="00AB1B69" w:rsidP="00317EF4">
      <w:pPr>
        <w:spacing w:line="480" w:lineRule="auto"/>
        <w:jc w:val="both"/>
        <w:rPr>
          <w:lang w:val="en-US"/>
        </w:rPr>
      </w:pPr>
      <w:r>
        <w:rPr>
          <w:lang w:val="en-US"/>
        </w:rPr>
        <w:t xml:space="preserve">Detailed information about the </w:t>
      </w:r>
      <w:proofErr w:type="spellStart"/>
      <w:r w:rsidRPr="00511035">
        <w:rPr>
          <w:lang w:val="en-US"/>
        </w:rPr>
        <w:t>hs-cTnT</w:t>
      </w:r>
      <w:proofErr w:type="spellEnd"/>
      <w:r w:rsidRPr="00511035">
        <w:rPr>
          <w:lang w:val="en-US"/>
        </w:rPr>
        <w:t xml:space="preserve"> assay </w:t>
      </w:r>
      <w:r w:rsidRPr="00511035">
        <w:rPr>
          <w:lang w:val="en-GB"/>
        </w:rPr>
        <w:t xml:space="preserve">(Roche </w:t>
      </w:r>
      <w:proofErr w:type="spellStart"/>
      <w:r w:rsidRPr="00511035">
        <w:rPr>
          <w:lang w:val="en-GB"/>
        </w:rPr>
        <w:t>Elecsys</w:t>
      </w:r>
      <w:proofErr w:type="spellEnd"/>
      <w:r w:rsidRPr="00511035">
        <w:rPr>
          <w:lang w:val="en-GB"/>
        </w:rPr>
        <w:t xml:space="preserve"> 2</w:t>
      </w:r>
      <w:r w:rsidR="00E4394C">
        <w:rPr>
          <w:lang w:val="en-GB"/>
        </w:rPr>
        <w:t>010 high-sensitivity troponin T</w:t>
      </w:r>
      <w:r w:rsidRPr="00511035">
        <w:rPr>
          <w:lang w:val="en-GB"/>
        </w:rPr>
        <w:t>)</w:t>
      </w:r>
      <w:r>
        <w:rPr>
          <w:lang w:val="en-GB"/>
        </w:rPr>
        <w:t xml:space="preserve"> and </w:t>
      </w:r>
      <w:r w:rsidR="00267904">
        <w:rPr>
          <w:lang w:val="en-US"/>
        </w:rPr>
        <w:t>t</w:t>
      </w:r>
      <w:r w:rsidR="00267904" w:rsidRPr="00511035">
        <w:rPr>
          <w:lang w:val="en-US"/>
        </w:rPr>
        <w:t xml:space="preserve">he </w:t>
      </w:r>
      <w:proofErr w:type="spellStart"/>
      <w:r w:rsidR="00267904" w:rsidRPr="00511035">
        <w:rPr>
          <w:lang w:val="en-US"/>
        </w:rPr>
        <w:t>hs</w:t>
      </w:r>
      <w:proofErr w:type="spellEnd"/>
      <w:r w:rsidR="00267904" w:rsidRPr="00511035">
        <w:rPr>
          <w:lang w:val="en-US"/>
        </w:rPr>
        <w:t>-</w:t>
      </w:r>
      <w:proofErr w:type="spellStart"/>
      <w:r w:rsidR="00267904" w:rsidRPr="00511035">
        <w:rPr>
          <w:lang w:val="en-US"/>
        </w:rPr>
        <w:t>cTnI</w:t>
      </w:r>
      <w:proofErr w:type="spellEnd"/>
      <w:r w:rsidR="00267904" w:rsidRPr="00511035">
        <w:rPr>
          <w:lang w:val="en-US"/>
        </w:rPr>
        <w:t>-Architect assay (ARCHITECT STAT high-sensitivity troponin I, Abbott)</w:t>
      </w:r>
      <w:r w:rsidR="00267904">
        <w:rPr>
          <w:lang w:val="en-US"/>
        </w:rPr>
        <w:t xml:space="preserve"> is provided in the Online Material.</w:t>
      </w:r>
    </w:p>
    <w:p w14:paraId="45FF0091" w14:textId="77777777" w:rsidR="00317EF4" w:rsidRPr="00511035" w:rsidRDefault="00317EF4" w:rsidP="00317EF4">
      <w:pPr>
        <w:spacing w:line="480" w:lineRule="auto"/>
        <w:jc w:val="both"/>
        <w:rPr>
          <w:lang w:val="en-US"/>
        </w:rPr>
      </w:pPr>
      <w:r w:rsidRPr="00511035">
        <w:rPr>
          <w:lang w:val="en-US"/>
        </w:rPr>
        <w:t>The primary diagnostic endpoint was NSTEMI at presentation to the ED. Rule-out safety of</w:t>
      </w:r>
    </w:p>
    <w:p w14:paraId="62C59736" w14:textId="77777777" w:rsidR="00317EF4" w:rsidRPr="00511035" w:rsidRDefault="00317EF4" w:rsidP="00317EF4">
      <w:pPr>
        <w:spacing w:line="480" w:lineRule="auto"/>
        <w:jc w:val="both"/>
        <w:rPr>
          <w:lang w:val="en-US"/>
        </w:rPr>
      </w:pPr>
      <w:r w:rsidRPr="00511035">
        <w:rPr>
          <w:lang w:val="en-US"/>
        </w:rPr>
        <w:t>the ESC 0/2-h algorithm was quantified by the negative predictive value (NPV) and sensitivity in the rule-out group. Accuracy of rule-in, which aims to identify patients eligible for early coronary angiography, was quantified by the positive predictive value (PPV) and specificity in the rule- in group. Efficacy of the ESC 0/2-h algorithm was quantified by the proportion of patients triaged to either rule-out or rule-in. The 95% confidence intervals (CIs) were calculated with the Wilson score method without continuity correction.</w:t>
      </w:r>
    </w:p>
    <w:p w14:paraId="5146D8F8" w14:textId="28748238" w:rsidR="00317EF4" w:rsidRDefault="00317EF4" w:rsidP="00317EF4">
      <w:pPr>
        <w:spacing w:line="480" w:lineRule="auto"/>
        <w:jc w:val="both"/>
        <w:rPr>
          <w:lang w:val="en-US"/>
        </w:rPr>
      </w:pPr>
      <w:r w:rsidRPr="00511035">
        <w:rPr>
          <w:lang w:val="en-US"/>
        </w:rPr>
        <w:t xml:space="preserve">The ESC </w:t>
      </w:r>
      <w:proofErr w:type="spellStart"/>
      <w:r w:rsidRPr="00511035">
        <w:rPr>
          <w:lang w:val="en-US"/>
        </w:rPr>
        <w:t>hs-cTnI</w:t>
      </w:r>
      <w:proofErr w:type="spellEnd"/>
      <w:r w:rsidRPr="00511035">
        <w:rPr>
          <w:lang w:val="en-US"/>
        </w:rPr>
        <w:t xml:space="preserve"> 0/2h-algorithm was applied as recommended in the current guidelines (Figure 1A).</w:t>
      </w:r>
      <w:r w:rsidRPr="00511035">
        <w:rPr>
          <w:lang w:val="en-US"/>
        </w:rPr>
        <w:fldChar w:fldCharType="begin" w:fldLock="1"/>
      </w:r>
      <w:r>
        <w:rPr>
          <w:lang w:val="en-US"/>
        </w:rPr>
        <w:instrText>ADDIN CSL_CITATION {"citationItems":[{"id":"ITEM-1","itemData":{"DOI":"10.1093/eurheartj/ehaa575","ISSN":"0195-668X","abstract":"For the Supplementary Data which include background information and detailed discussion of the data that have provided the basis for the Guidelines see European Heart Journal online.","author":[{"dropping-particle":"","family":"Collet","given":"Jean-Philippe","non-dropping-particle":"","parse-names":false,"suffix":""},{"dropping-particle":"","family":"Thiele","given":"Holger","non-dropping-particle":"","parse-names":false,"suffix":""},{"dropping-particle":"","family":"Barbato","given":"Emanuele","non-dropping-particle":"","parse-names":false,"suffix":""},{"dropping-particle":"","family":"Barthélémy","given":"Olivier","non-dropping-particle":"","parse-names":false,"suffix":""},{"dropping-particle":"","family":"Bauersachs","given":"Johann","non-dropping-particle":"","parse-names":false,"suffix":""},{"dropping-particle":"","family":"Bhatt","given":"Deepak L","non-dropping-particle":"","parse-names":false,"suffix":""},{"dropping-particle":"","family":"Dendale","given":"Paul","non-dropping-particle":"","parse-names":false,"suffix":""},{"dropping-particle":"","family":"Dorobantu","given":"Maria","non-dropping-particle":"","parse-names":false,"suffix":""},{"dropping-particle":"","family":"Edvardsen","given":"Thor","non-dropping-particle":"","parse-names":false,"suffix":""},{"dropping-particle":"","family":"Folliguet","given":"Thierry","non-dropping-particle":"","parse-names":false,"suffix":""},{"dropping-particle":"","family":"Gale","given":"Chris P","non-dropping-particle":"","parse-names":false,"suffix":""},{"dropping-particle":"","family":"Gilard","given":"Martine","non-dropping-particle":"","parse-names":false,"suffix":""},{"dropping-particle":"","family":"Jobs","given":"Alexander","non-dropping-particle":"","parse-names":false,"suffix":""},{"dropping-particle":"","family":"Jüni","given":"Peter","non-dropping-particle":"","parse-names":false,"suffix":""},{"dropping-particle":"","family":"Lambrinou","given":"Ekaterini","non-dropping-particle":"","parse-names":false,"suffix":""},{"dropping-particle":"","family":"Lewis","given":"Basil S","non-dropping-particle":"","parse-names":false,"suffix":""},{"dropping-particle":"","family":"Mehilli","given":"Julinda","non-dropping-particle":"","parse-names":false,"suffix":""},{"dropping-particle":"","family":"Meliga","given":"Emanuele","non-dropping-particle":"","parse-names":false,"suffix":""},{"dropping-particle":"","family":"Merkely","given":"Béla","non-dropping-particle":"","parse-names":false,"suffix":""},{"dropping-particle":"","family":"Mueller","given":"Christian","non-dropping-particle":"","parse-names":false,"suffix":""},{"dropping-particle":"","family":"Roffi","given":"Marco","non-dropping-particle":"","parse-names":false,"suffix":""},{"dropping-particle":"","family":"Rutten","given":"Frans H","non-dropping-particle":"","parse-names":false,"suffix":""},{"dropping-particle":"","family":"Sibbing","given":"Dirk","non-dropping-particle":"","parse-names":false,"suffix":""},{"dropping-particle":"","family":"Siontis","given":"George C M","non-dropping-particle":"","parse-names":false,"suffix":""}],"container-title":"European Heart Journal","id":"ITEM-1","issued":{"date-parts":[["2020","8","29"]]},"title":"2020 ESC Guidelines for the management of acute coronary syndromes in patients presenting without persistent ST-segment elevation: The Task Force for the management of acute coronary syndromes in patients presenting without persistent ST-segment elevation","type":"article-journal"},"uris":["http://www.mendeley.com/documents/?uuid=63a3155a-6b54-4b98-85df-8a75d6e2df9e"]}],"mendeley":{"formattedCitation":"[2]","plainTextFormattedCitation":"[2]","previouslyFormattedCitation":"[2]"},"properties":{"noteIndex":0},"schema":"https://github.com/citation-style-language/schema/raw/master/csl-citation.json"}</w:instrText>
      </w:r>
      <w:r w:rsidRPr="00511035">
        <w:rPr>
          <w:lang w:val="en-US"/>
        </w:rPr>
        <w:fldChar w:fldCharType="separate"/>
      </w:r>
      <w:r w:rsidRPr="00AC3384">
        <w:rPr>
          <w:noProof/>
          <w:lang w:val="en-US"/>
        </w:rPr>
        <w:t>[2]</w:t>
      </w:r>
      <w:r w:rsidRPr="00511035">
        <w:rPr>
          <w:lang w:val="en-US"/>
        </w:rPr>
        <w:fldChar w:fldCharType="end"/>
      </w:r>
      <w:r w:rsidRPr="00511035">
        <w:rPr>
          <w:lang w:val="en-US"/>
        </w:rPr>
        <w:t xml:space="preserve"> In an additional analysis, we assessed the performance of a simplified version of the </w:t>
      </w:r>
      <w:r w:rsidRPr="00511035">
        <w:rPr>
          <w:lang w:val="en-US" w:eastAsia="en-US"/>
        </w:rPr>
        <w:t>ESC 0/2h-hs-cTnI-algorithm</w:t>
      </w:r>
      <w:r w:rsidRPr="00511035">
        <w:rPr>
          <w:lang w:val="en-US"/>
        </w:rPr>
        <w:t xml:space="preserve"> which, in parallel to the recently developed 0/2h-hs-cTnI-algorithms using other </w:t>
      </w:r>
      <w:r>
        <w:rPr>
          <w:lang w:val="en-US"/>
        </w:rPr>
        <w:t xml:space="preserve">novel </w:t>
      </w:r>
      <w:proofErr w:type="spellStart"/>
      <w:r w:rsidRPr="00511035">
        <w:rPr>
          <w:lang w:val="en-US"/>
        </w:rPr>
        <w:t>hs</w:t>
      </w:r>
      <w:proofErr w:type="spellEnd"/>
      <w:r w:rsidRPr="00511035">
        <w:rPr>
          <w:lang w:val="en-US"/>
        </w:rPr>
        <w:t>-</w:t>
      </w:r>
      <w:proofErr w:type="spellStart"/>
      <w:r w:rsidRPr="00511035">
        <w:rPr>
          <w:lang w:val="en-US"/>
        </w:rPr>
        <w:t>cTnI</w:t>
      </w:r>
      <w:proofErr w:type="spellEnd"/>
      <w:r w:rsidRPr="00511035">
        <w:rPr>
          <w:lang w:val="en-US"/>
        </w:rPr>
        <w:t>-assays, no longer includes a 2h-concentration for rapid rule-out but only uses the 0h-conc</w:t>
      </w:r>
      <w:r w:rsidR="00321F3C">
        <w:rPr>
          <w:lang w:val="en-US"/>
        </w:rPr>
        <w:t>entration and the 0/2h- delta &lt;</w:t>
      </w:r>
      <w:r w:rsidRPr="00511035">
        <w:rPr>
          <w:lang w:val="en-US"/>
        </w:rPr>
        <w:t>2 ng/L (Figure 1B).</w:t>
      </w:r>
      <w:r w:rsidRPr="00511035">
        <w:rPr>
          <w:lang w:val="en-US"/>
        </w:rPr>
        <w:fldChar w:fldCharType="begin" w:fldLock="1"/>
      </w:r>
      <w:r w:rsidR="003A5D7A">
        <w:rPr>
          <w:lang w:val="en-US"/>
        </w:rPr>
        <w:instrText>ADDIN CSL_CITATION {"citationItems":[{"id":"ITEM-1","itemData":{"DOI":"10.1373/clinchem.2015.249508","ISSN":"1530-8561","PMID":"26797687","abstract":"BACKGROUND The early triage of patients toward rule-out and rule-in of acute myocardial infarction (AMI) is challenging. Therefore, we aimed to develop a 2-h algorithm that uses high-sensitivity cardiac troponin I (hs-cTnI). METHODS We prospectively enrolled 1435 (derivation cohort) and 1194 (external validation cohort) patients presenting with suspected AMI to the emergency department. The final diagnosis was adjudicated by 2 independent cardiologists. hs-cTnI was measured at presentation and after 2 h in a blinded fashion. We derived and validated a diagnostic algorithm incorporating hs-cTnI values at presentation and absolute changes within the first 2 h. RESULTS AMI was the final diagnosis in 17% of patients in the derivation and 13% in the validation cohort. The 2-h algorithm developed in the derivation cohort classified 56% of patients as rule-out, 17% as rule-in, and 27% as observation. Resulting diagnostic sensitivity and negative predictive value (NPV) were 99.2% and 99.8% for rule-out; specificity and positive predictive value (PPV) were 95.2% and 75.8% for rule-in. Applying the 2-h algorithm in the external validation cohort, 60% of patients were classified as rule-out, 13% as rule-in, and 27% as observation. Diagnostic sensitivity and NPV were 98.7% and 99.7% for rule-out; specificity and PPV were 97.4% and 82.2% for rule-in. Thirty-day survival was 100% for rule-out patients in both cohorts. CONCLUSIONS A simple algorithm incorporating hs-cTnI baseline values and absolute 2-h changes allowed a triage toward safe rule-out or accurate rule-in of AMI in the majority of patients.","author":[{"dropping-particle":"","family":"Boeddinghaus","given":"Jasper","non-dropping-particle":"","parse-names":false,"suffix":""},{"dropping-particle":"","family":"Reichlin","given":"Tobias","non-dropping-particle":"","parse-names":false,"suffix":""},{"dropping-particle":"","family":"Cullen","given":"Louise","non-dropping-particle":"","parse-names":false,"suffix":""},{"dropping-particle":"","family":"Greenslade","given":"Jaimi H.","non-dropping-particle":"","parse-names":false,"suffix":""},{"dropping-particle":"","family":"Parsonage","given":"William A.","non-dropping-particle":"","parse-names":false,"suffix":""},{"dropping-particle":"","family":"Hammett","given":"Christopher","non-dropping-particle":"","parse-names":false,"suffix":""},{"dropping-particle":"","family":"Pickering","given":"John W.","non-dropping-particle":"","parse-names":false,"suffix":""},{"dropping-particle":"","family":"Hawkins","given":"Tracey","non-dropping-particle":"","parse-names":false,"suffix":""},{"dropping-particle":"","family":"Aldous","given":"Sally","non-dropping-particle":"","parse-names":false,"suffix":""},{"dropping-particle":"","family":"Twerenbold","given":"Raphael","non-dropping-particle":"","parse-names":false,"suffix":""},{"dropping-particle":"","family":"Wildi","given":"Karin","non-dropping-particle":"","parse-names":false,"suffix":""},{"dropping-particle":"","family":"Nestelberger","given":"Thomas","non-dropping-particle":"","parse-names":false,"suffix":""},{"dropping-particle":"","family":"Grimm","given":"Karin","non-dropping-particle":"","parse-names":false,"suffix":""},{"dropping-particle":"","family":"Rubini-Gimenez","given":"Maria","non-dropping-particle":"","parse-names":false,"suffix":""},{"dropping-particle":"","family":"Puelacher","given":"Christian","non-dropping-particle":"","parse-names":false,"suffix":""},{"dropping-particle":"","family":"Kern","given":"Vera","non-dropping-particle":"","parse-names":false,"suffix":""},{"dropping-particle":"","family":"Rentsch","given":"Katharina","non-dropping-particle":"","parse-names":false,"suffix":""},{"dropping-particle":"","family":"Than","given":"Martin","non-dropping-particle":"","parse-names":false,"suffix":""},{"dropping-particle":"","family":"Mueller","given":"Christian","non-dropping-particle":"","parse-names":false,"suffix":""}],"container-title":"Clinical chemistry","id":"ITEM-1","issue":"3","issued":{"date-parts":[["2016","3"]]},"page":"494-504","title":"Two-Hour Algorithm for Triage toward Rule-Out and Rule-In of Acute Myocardial Infarction by Use of High-Sensitivity Cardiac Troponin I.","type":"article-journal","volume":"62"},"uris":["http://www.mendeley.com/documents/?uuid=6ac8fc1b-beda-48b3-812b-7aaacbbeb064"]},{"id":"ITEM-2","itemData":{"DOI":"10.1373/clinchem.2018.286906","abstract":"BACKGROUND: Clinical performance of the novel high-sensitivity cardiac troponin I (Siemens-hs-cTnI-Centaur) assay is unknown. We aimed to clinically validate the Siemens-hs-cTnI-Centaur assay and develop 0/1-h and 0/2-h algorithms.METHODS: We enrolled patients presenting to the emergency department with symptoms suggestive of acute myocardial infarction (AMI). Final diagnoses were centrally adjudicated by 2 independent cardiologists including all clinical information twice: first, using serial hs-cTnT (Roche-Elecsys, primary analysis); second, using hs-cTnI (Abbott-Architect, secondary analysis) measurements in addition to the clinically applied (hs)-cTn. Siemens-hs-cTnI-Centaur was measured at presentation, 1 h, and 2 h. The primary objective was a direct comparison of diagnostic accuracy, quantified by the area under the ROC curve (AUC), of Siemens-hs-cTnI-Centaur vs the 2 established hs-cTn assays (Roche-hs-cTnT-Elecsys, Abbott-hs-cTnI-Architect). Secondary objectives included the development of Siemens-hs-cTnI-Centaur-specific 0/1-h and 0/2-h algorithms.RESULTS: AMI was the final diagnosis in 318 of 1755 (18%) patients (using Roche-hs-cTnT-Elecsys for adjudication). The AUC at presentation for Siemens-hs-cTnI-Centaur was 0.94 (95% CI, 0.92–0.96) and comparable with 0.95 (95% CI, 0.93–0.97) for Roche-hs-cTnT-Elecsys and 0.93 (95% CI, 0.90–0.96) for Abbott-hs-cTnI-Architect. Applying the derived Siemens-hs-cTnI-Centaur 0/1-h algorithm to the validation cohort, 46% of patients were ruled out (sensitivity, 99.1%; 95% CI, 95.3–100), and 18% of patients were ruled in (specificity, 94.1%; 95% CI, 91.8–95.9). The Siemens-hs-cTnI-Centaur 0/2-h algorithm ruled out 55% of patients (sensitivity, 100%; 95% CI, 94.1–100), and ruled in 18% of patients (specificity, 96.0%; 95% CI, 93.1–97.9). Findings were confirmed in the secondary analyses using serial measurements of Abbott-hs-cTnI-Architect for adjudication.CONCLUSIONS: Diagnostic accuracy and clinical utility of the novel Siemens-hs-cTnI-Centaur assay are high and comparable with the established hs-cTn assays. ClinicalTrials.gov Identifier: NCT00470587","author":[{"dropping-particle":"","family":"Boeddinghaus","given":"Jasper","non-dropping-particle":"","parse-names":false,"suffix":""},{"dropping-particle":"","family":"Twerenbold","given":"Raphael","non-dropping-particle":"","parse-names":false,"suffix":""},{"dropping-particle":"","family":"Nestelberger","given":"Thomas","non-dropping-particle":"","parse-names":false,"suffix":""},{"dropping-particle":"","family":"Badertscher","given":"Patrick","non-dropping-particle":"","parse-names":false,"suffix":""},{"dropping-particle":"","family":"Wildi","given":"Karin","non-dropping-particle":"","parse-names":false,"suffix":""},{"dropping-particle":"","family":"Puelacher","given":"Christian","non-dropping-particle":"","parse-names":false,"suffix":""},{"dropping-particle":"","family":"Fay de Lavallaz","given":"Jeanne","non-dropping-particle":"du","parse-names":false,"suffix":""},{"dropping-particle":"","family":"Keser","given":"Elif","non-dropping-particle":"","parse-names":false,"suffix":""},{"dropping-particle":"","family":"Rubini Giménez","given":"Maria","non-dropping-particle":"","parse-names":false,"suffix":""},{"dropping-particle":"","family":"Wussler","given":"Desiree","non-dropping-particle":"","parse-names":false,"suffix":""},{"dropping-particle":"","family":"Kozhuharov","given":"Nikola","non-dropping-particle":"","parse-names":false,"suffix":""},{"dropping-particle":"","family":"Rentsch","given":"Katharina","non-dropping-particle":"","parse-names":false,"suffix":""},{"dropping-particle":"","family":"Miró","given":"Òscar","non-dropping-particle":"","parse-names":false,"suffix":""},{"dropping-particle":"","family":"Martin-Sanchez","given":"F Javier","non-dropping-particle":"","parse-names":false,"suffix":""},{"dropping-particle":"","family":"Morawiec","given":"Beata","non-dropping-particle":"","parse-names":false,"suffix":""},{"dropping-particle":"","family":"Stefanelli","given":"Sabrina","non-dropping-particle":"","parse-names":false,"suffix":""},{"dropping-particle":"","family":"Geigy","given":"Nicolas","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Chemistry","id":"ITEM-2","issue":"9","issued":{"date-parts":[["2018","9","1"]]},"page":"1347 LP  - 1360","title":"Clinical Validation of a Novel High-Sensitivity Cardiac Troponin I Assay for Early Diagnosis of Acute Myocardial Infarction","type":"article-journal","volume":"64"},"uris":["http://www.mendeley.com/documents/?uuid=ef451790-5395-4a0e-8763-d579fe3ee233"]},{"id":"ITEM-3","itemData":{"DOI":"10.1373/clinchem.2019.305193","ISSN":"0009-9147","abstract":"We aimed to derive and externally validate a 0/2-h algorithm using the high-sensitivity cardiac troponin I (hs-cTnI)-Access assay.We enrolled patients presenting to the emergency department with symptoms suggestive of acute myocardial infarction (AMI) in 2 prospective diagnostic studies using central adjudication. Two independent cardiologists adjudicated the final diagnosis, including all available medical information including cardiac imaging. hs-cTnI-Access concentrations were measured at presentation and after 2 h in a blinded fashion.AMI was the adjudicated final diagnosis in 164 of 1131 (14.5%) patients in the derivation cohort. Rule-out by the hs-cTnI-Access 0/2-h algorithm was defined as 0-h hs-cTnI-Access concentration &amp;lt;4 ng/L in patients with an onset of chest pain &amp;gt;3 h (direct rule-out) or a 0-h hs-cTnI-Access concentration &amp;lt;5 ng/L and an absolute change within 2 h &amp;lt;5 ng/L in all other patients. Derived thresholds for rule-in were a 0-h hs-cTnI-Access concentration ≥50 ng/L (direct rule-in) or an absolute change within 2 h ≥20 ng/L. In the derivation cohort, these cutoffs ruled out 55% of patients with a negative predictive value (NPV) of 99.8% (95% CI, 99.3–100) and sensitivity of 99.4% (95% CI, 96.5–99.9), and ruled in 30% of patients with a positive predictive value (PPV) of 73% (95% CI, 66.1–79). In the validation cohort, AMI was the adjudicated final diagnosis in 88 of 1280 (6.9%) patients. These cutoffs ruled out 77.9% of patients with an NPV of 99.8% (95% CI, 99.3–100) and sensitivity of 97.7% (95% CI, 92.0–99.7), and ruled in 5.8% of patients with a PPV of 77% (95% CI, 65.8–86) in the validation cohort.Safety and efficacy of the l hs-cTnI-Access 0/2-h algorithm for triage toward rule-out or rule-in of AMI are very high.APACE, NCT00470587; ADAPT, ACTRN1261100106994; IMPACT, ACTRN12611000206921.","author":[{"dropping-particle":"","family":"Nestelberger","given":"Thomas","non-dropping-particle":"","parse-names":false,"suffix":""},{"dropping-particle":"","family":"Boeddinghaus","given":"Jasper","non-dropping-particle":"","parse-names":false,"suffix":""},{"dropping-particle":"","family":"Greenslade","given":"Jaimi","non-dropping-particle":"","parse-names":false,"suffix":""},{"dropping-particle":"","family":"Parsonage","given":"William A","non-dropping-particle":"","parse-names":false,"suffix":""},{"dropping-particle":"","family":"Than","given":"Martin","non-dropping-particle":"","parse-names":false,"suffix":""},{"dropping-particle":"","family":"Wussler","given":"Desiree","non-dropping-particle":"","parse-names":false,"suffix":""},{"dropping-particle":"","family":"Lopez-Ayala","given":"Pedro","non-dropping-particle":"","parse-names":false,"suffix":""},{"dropping-particle":"","family":"Zimmermann","given":"Tobias","non-dropping-particle":"","parse-names":false,"suffix":""},{"dropping-particle":"","family":"Meier","given":"Mario","non-dropping-particle":"","parse-names":false,"suffix":""},{"dropping-particle":"","family":"Troester","given":"Valentina","non-dropping-particle":"","parse-names":false,"suffix":""},{"dropping-particle":"","family":"Badertscher","given":"Patrick","non-dropping-particle":"","parse-names":false,"suffix":""},{"dropping-particle":"","family":"Koechlin","given":"Luca","non-dropping-particle":"","parse-names":false,"suffix":""},{"dropping-particle":"","family":"Wildi","given":"Karin","non-dropping-particle":"","parse-names":false,"suffix":""},{"dropping-particle":"","family":"Anwar","given":"Mahnoor","non-dropping-particle":"","parse-names":false,"suffix":""},{"dropping-particle":"","family":"Freese","given":"Michael","non-dropping-particle":"","parse-names":false,"suffix":""},{"dropping-particle":"","family":"Keller","given":"Dagmar I","non-dropping-particle":"","parse-names":false,"suffix":""},{"dropping-particle":"","family":"Reichlin","given":"Tobias","non-dropping-particle":"","parse-names":false,"suffix":""},{"dropping-particle":"","family":"Twerenbold","given":"Raphael","non-dropping-particle":"","parse-names":false,"suffix":""},{"dropping-particle":"","family":"Cullen","given":"Louise","non-dropping-particle":"","parse-names":false,"suffix":""},{"dropping-particle":"","family":"Mueller","given":"Christian","non-dropping-particle":"","parse-names":false,"suffix":""},{"dropping-particle":"","family":"Puelacher","given":"Christian","non-dropping-particle":"","parse-names":false,"suffix":""},{"dropping-particle":"","family":"Fay de Lavallaz","given":"Jeanne","non-dropping-particle":"du","parse-names":false,"suffix":""},{"dropping-particle":"","family":"Rubini Giménez","given":"Maria","non-dropping-particle":"","parse-names":false,"suffix":""},{"dropping-particle":"","family":"Strebel","given":"Ivo","non-dropping-particle":"","parse-names":false,"suffix":""},{"dropping-particle":"","family":"Walter","given":"Joan","non-dropping-particle":"","parse-names":false,"suffix":""},{"dropping-particle":"","family":"Huber","given":"Jeffrey","non-dropping-particle":"","parse-names":false,"suffix":""},{"dropping-particle":"","family":"Christ","given":"Michael","non-dropping-particle":"","parse-names":false,"suffix":""},{"dropping-particle":"","family":"Kozhuharov","given":"Nikola","non-dropping-particle":"","parse-names":false,"suffix":""},{"dropping-particle":"","family":"Gualandro","given":"Danielle M","non-dropping-particle":"","parse-names":false,"suffix":""},{"dropping-particle":"","family":"Potlukova","given":"Eliska","non-dropping-particle":"","parse-names":false,"suffix":""},{"dropping-particle":"","family":"Baumgartner","given":"Benjamin","non-dropping-particle":"","parse-names":false,"suffix":""},{"dropping-particle":"","family":"Hafner","given":"Benjamin","non-dropping-particle":"","parse-names":false,"suffix":""},{"dropping-particle":"","family":"Rentsch","given":"Katharina","non-dropping-particle":"","parse-names":false,"suffix":""},{"dropping-particle":"","family":"Miró","given":"Òscar","non-dropping-particle":"","parse-names":false,"suffix":""},{"dropping-particle":"","family":"Fuenzalida","given":"Carolina","non-dropping-particle":"","parse-names":false,"suffix":""},{"dropping-particle":"","family":"Gil","given":"Beatriz","non-dropping-particle":"","parse-names":false,"suffix":""},{"dropping-particle":"","family":"Martin-Sanchez","given":"F Javier","non-dropping-particle":"","parse-names":false,"suffix":""},{"dropping-particle":"","family":"Kawecki","given":"Damian","non-dropping-particle":"","parse-names":false,"suffix":""},{"dropping-particle":"","family":"Geigy","given":"Nicolas","non-dropping-particle":"","parse-names":false,"suffix":""},{"dropping-particle":"","family":"Meissner","given":"Kathrin","non-dropping-particle":"","parse-names":false,"suffix":""},{"dropping-particle":"","family":"Kulangara","given":"Caroline","non-dropping-particle":"","parse-names":false,"suffix":""},{"dropping-particle":"","family":"López","given":"Beatriz","non-dropping-particle":"","parse-names":false,"suffix":""},{"dropping-particle":"","family":"Rodriguez Adrada","given":"Esther","non-dropping-particle":"","parse-names":false,"suffix":""},{"dropping-particle":"","family":"Ganovská","given":"Eva","non-dropping-particle":"","parse-names":false,"suffix":""},{"dropping-particle":"","family":"Lohrmann","given":"Jens","non-dropping-particle":"","parse-names":false,"suffix":""},{"dropping-particle":"","family":"Kloos","given":"Wanda","non-dropping-particle":"","parse-names":false,"suffix":""},{"dropping-particle":"","family":"Steude","given":"Jana","non-dropping-particle":"","parse-names":false,"suffix":""},{"dropping-particle":"","family":"Buser","given":"Andreas","non-dropping-particle":"","parse-names":false,"suffix":""},{"dropping-particle":"","family":"Eckardstein","given":"Arnold","non-dropping-particle":"von","parse-names":false,"suffix":""},{"dropping-particle":"","family":"Nowalany-Kozielska","given":"Ewa","non-dropping-particle":"","parse-names":false,"suffix":""},{"dropping-particle":"","family":"Muzyk","given":"Piotr","non-dropping-particle":"","parse-names":false,"suffix":""},{"dropping-particle":"","family":"Investigators","given":"for the APACE and ADAPT","non-dropping-particle":"","parse-names":false,"suffix":""}],"container-title":"Clinical Chemistry","id":"ITEM-3","issue":"11","issued":{"date-parts":[["2019","11","1"]]},"page":"1437-1447","title":"Two-Hour Algorithm for Rapid Triage of Suspected Acute Myocardial Infarction Using a High-Sensitivity Cardiac Troponin I Assay","type":"article-journal","volume":"65"},"uris":["http://www.mendeley.com/documents/?uuid=0781ad7a-2d5e-4f6c-829b-c18dcdb76f90"]}],"mendeley":{"formattedCitation":"[3,5,10]","plainTextFormattedCitation":"[3,5,10]","previouslyFormattedCitation":"[3,5,10]"},"properties":{"noteIndex":0},"schema":"https://github.com/citation-style-language/schema/raw/master/csl-citation.json"}</w:instrText>
      </w:r>
      <w:r w:rsidRPr="00511035">
        <w:rPr>
          <w:lang w:val="en-US"/>
        </w:rPr>
        <w:fldChar w:fldCharType="separate"/>
      </w:r>
      <w:r w:rsidR="003A5D7A" w:rsidRPr="003A5D7A">
        <w:rPr>
          <w:noProof/>
          <w:lang w:val="en-US"/>
        </w:rPr>
        <w:t>[3,5,10]</w:t>
      </w:r>
      <w:r w:rsidRPr="00511035">
        <w:rPr>
          <w:lang w:val="en-US"/>
        </w:rPr>
        <w:fldChar w:fldCharType="end"/>
      </w:r>
    </w:p>
    <w:p w14:paraId="18B46F58" w14:textId="1BDAEAA8" w:rsidR="005640CC" w:rsidRPr="00592300" w:rsidRDefault="005640CC" w:rsidP="00317EF4">
      <w:pPr>
        <w:spacing w:line="480" w:lineRule="auto"/>
        <w:jc w:val="both"/>
        <w:rPr>
          <w:lang w:val="en-US"/>
        </w:rPr>
      </w:pPr>
      <w:r>
        <w:rPr>
          <w:lang w:val="en-US"/>
        </w:rPr>
        <w:t>Subgroup analys</w:t>
      </w:r>
      <w:r w:rsidR="00632EF5">
        <w:rPr>
          <w:lang w:val="en-US"/>
        </w:rPr>
        <w:t>e</w:t>
      </w:r>
      <w:r>
        <w:rPr>
          <w:lang w:val="en-US"/>
        </w:rPr>
        <w:t xml:space="preserve">s in early </w:t>
      </w:r>
      <w:r w:rsidRPr="00592300">
        <w:rPr>
          <w:lang w:val="en-US"/>
        </w:rPr>
        <w:t xml:space="preserve">presenter (defined as </w:t>
      </w:r>
      <w:r w:rsidR="00291E54" w:rsidRPr="00DA21A3">
        <w:rPr>
          <w:color w:val="44546A" w:themeColor="text2"/>
          <w:lang w:val="en-US" w:eastAsia="en-US"/>
        </w:rPr>
        <w:t xml:space="preserve">time interval from CPO to “0h-study blood draw” </w:t>
      </w:r>
      <w:r w:rsidRPr="00592300">
        <w:rPr>
          <w:color w:val="44546A" w:themeColor="text2"/>
          <w:lang w:val="en-US"/>
        </w:rPr>
        <w:t>≤3</w:t>
      </w:r>
      <w:r w:rsidR="00291E54" w:rsidRPr="00592300">
        <w:rPr>
          <w:color w:val="44546A" w:themeColor="text2"/>
          <w:lang w:val="en-US"/>
        </w:rPr>
        <w:t>h</w:t>
      </w:r>
      <w:r w:rsidRPr="00AE6092">
        <w:rPr>
          <w:color w:val="44546A" w:themeColor="text2"/>
          <w:lang w:val="en-US"/>
        </w:rPr>
        <w:t xml:space="preserve">) and </w:t>
      </w:r>
      <w:r w:rsidR="00291E54" w:rsidRPr="00AE6092">
        <w:rPr>
          <w:color w:val="44546A" w:themeColor="text2"/>
          <w:lang w:val="en-US"/>
        </w:rPr>
        <w:t xml:space="preserve">in </w:t>
      </w:r>
      <w:r w:rsidRPr="00497B03">
        <w:rPr>
          <w:color w:val="44546A" w:themeColor="text2"/>
          <w:lang w:val="en-US"/>
        </w:rPr>
        <w:t xml:space="preserve">patients </w:t>
      </w:r>
      <w:r w:rsidR="00291E54" w:rsidRPr="00497B03">
        <w:rPr>
          <w:color w:val="44546A" w:themeColor="text2"/>
          <w:lang w:val="en-US"/>
        </w:rPr>
        <w:t xml:space="preserve">with </w:t>
      </w:r>
      <w:r w:rsidRPr="00497B03">
        <w:rPr>
          <w:color w:val="44546A" w:themeColor="text2"/>
          <w:lang w:val="en-US"/>
        </w:rPr>
        <w:t>&gt;3</w:t>
      </w:r>
      <w:r w:rsidR="00B33C9F" w:rsidRPr="00592300">
        <w:rPr>
          <w:color w:val="44546A" w:themeColor="text2"/>
          <w:lang w:val="en-US"/>
        </w:rPr>
        <w:t>h</w:t>
      </w:r>
      <w:r w:rsidRPr="00592300">
        <w:rPr>
          <w:color w:val="44546A" w:themeColor="text2"/>
          <w:lang w:val="en-US"/>
        </w:rPr>
        <w:t xml:space="preserve"> after CPO were performed.</w:t>
      </w:r>
    </w:p>
    <w:p w14:paraId="25FE8095" w14:textId="4133B920" w:rsidR="00317EF4" w:rsidRPr="002974F7" w:rsidRDefault="00317EF4" w:rsidP="00317EF4">
      <w:pPr>
        <w:spacing w:line="480" w:lineRule="auto"/>
        <w:jc w:val="both"/>
        <w:rPr>
          <w:lang w:val="en"/>
        </w:rPr>
      </w:pPr>
      <w:r w:rsidRPr="00511035">
        <w:rPr>
          <w:lang w:val="en-GB"/>
        </w:rPr>
        <w:t xml:space="preserve">The authors designed the studies, gathered, and analysed the data according to the Standards </w:t>
      </w:r>
      <w:r w:rsidRPr="002974F7">
        <w:rPr>
          <w:lang w:val="en-GB"/>
        </w:rPr>
        <w:t xml:space="preserve">for Reporting of Diagnostic Accuracy Studies (STARD) </w:t>
      </w:r>
      <w:r w:rsidRPr="002974F7">
        <w:rPr>
          <w:lang w:val="en"/>
        </w:rPr>
        <w:t>guidelines (Online Material</w:t>
      </w:r>
      <w:r w:rsidRPr="002974F7">
        <w:rPr>
          <w:b/>
          <w:lang w:val="en"/>
        </w:rPr>
        <w:t>)</w:t>
      </w:r>
      <w:r w:rsidRPr="002974F7">
        <w:rPr>
          <w:lang w:val="en-GB"/>
        </w:rPr>
        <w:t>.</w:t>
      </w:r>
      <w:r w:rsidR="001B44C7" w:rsidRPr="002974F7">
        <w:rPr>
          <w:lang w:val="en"/>
        </w:rPr>
        <w:t xml:space="preserve"> </w:t>
      </w:r>
    </w:p>
    <w:p w14:paraId="2F97897B" w14:textId="77777777" w:rsidR="00317EF4" w:rsidRPr="002974F7" w:rsidRDefault="00317EF4" w:rsidP="00317EF4">
      <w:pPr>
        <w:spacing w:line="480" w:lineRule="auto"/>
        <w:jc w:val="both"/>
        <w:rPr>
          <w:lang w:val="en"/>
        </w:rPr>
      </w:pPr>
    </w:p>
    <w:p w14:paraId="6381F3BF" w14:textId="77777777" w:rsidR="00317EF4" w:rsidRPr="002974F7" w:rsidRDefault="00317EF4" w:rsidP="00317EF4">
      <w:pPr>
        <w:spacing w:line="480" w:lineRule="auto"/>
        <w:jc w:val="both"/>
        <w:rPr>
          <w:b/>
          <w:lang w:val="en-US"/>
        </w:rPr>
      </w:pPr>
      <w:r w:rsidRPr="002974F7">
        <w:rPr>
          <w:b/>
          <w:lang w:val="en-US"/>
        </w:rPr>
        <w:t>Central adjudication</w:t>
      </w:r>
    </w:p>
    <w:p w14:paraId="1F3887E2" w14:textId="2BD1BADF" w:rsidR="00B81D58" w:rsidRDefault="00B81D58" w:rsidP="00317EF4">
      <w:pPr>
        <w:spacing w:line="480" w:lineRule="auto"/>
        <w:jc w:val="both"/>
        <w:rPr>
          <w:color w:val="000000" w:themeColor="text1"/>
          <w:lang w:val="en-US"/>
        </w:rPr>
      </w:pPr>
      <w:r>
        <w:rPr>
          <w:color w:val="000000" w:themeColor="text1"/>
          <w:lang w:val="en-US"/>
        </w:rPr>
        <w:t>As described previously, a</w:t>
      </w:r>
      <w:r w:rsidR="00317EF4" w:rsidRPr="002974F7">
        <w:rPr>
          <w:color w:val="000000" w:themeColor="text1"/>
          <w:lang w:val="en-US"/>
        </w:rPr>
        <w:t xml:space="preserve">djudication of the final diagnosis was performed by two independent cardiologists at the core laboratory (University Hospital Basel) applying the </w:t>
      </w:r>
      <w:r w:rsidR="00107802">
        <w:rPr>
          <w:lang w:val="en-US"/>
        </w:rPr>
        <w:t>f</w:t>
      </w:r>
      <w:proofErr w:type="spellStart"/>
      <w:r w:rsidR="00E4394C" w:rsidRPr="00C35540">
        <w:rPr>
          <w:lang w:val="en"/>
        </w:rPr>
        <w:t>ourth</w:t>
      </w:r>
      <w:proofErr w:type="spellEnd"/>
      <w:r w:rsidR="00107802" w:rsidRPr="00C35540">
        <w:rPr>
          <w:lang w:val="en"/>
        </w:rPr>
        <w:t xml:space="preserve"> </w:t>
      </w:r>
      <w:r w:rsidR="00317EF4" w:rsidRPr="002974F7">
        <w:rPr>
          <w:color w:val="000000" w:themeColor="text1"/>
          <w:lang w:val="en-US"/>
        </w:rPr>
        <w:t>universal definition of AMI</w:t>
      </w:r>
      <w:r>
        <w:rPr>
          <w:color w:val="000000" w:themeColor="text1"/>
          <w:lang w:val="en-US"/>
        </w:rPr>
        <w:t>.</w:t>
      </w:r>
      <w:r>
        <w:rPr>
          <w:color w:val="000000" w:themeColor="text1"/>
          <w:lang w:val="en-US"/>
        </w:rPr>
        <w:fldChar w:fldCharType="begin" w:fldLock="1"/>
      </w:r>
      <w:r w:rsidR="003A5D7A">
        <w:rPr>
          <w:color w:val="000000" w:themeColor="text1"/>
          <w:lang w:val="en-US"/>
        </w:rPr>
        <w:instrText>ADDIN CSL_CITATION {"citationItems":[{"id":"ITEM-1","itemData":{"DOI":"10.1373/clinchem.2015.249508","ISSN":"1530-8561","PMID":"26797687","abstract":"BACKGROUND The early triage of patients toward rule-out and rule-in of acute myocardial infarction (AMI) is challenging. Therefore, we aimed to develop a 2-h algorithm that uses high-sensitivity cardiac troponin I (hs-cTnI). METHODS We prospectively enrolled 1435 (derivation cohort) and 1194 (external validation cohort) patients presenting with suspected AMI to the emergency department. The final diagnosis was adjudicated by 2 independent cardiologists. hs-cTnI was measured at presentation and after 2 h in a blinded fashion. We derived and validated a diagnostic algorithm incorporating hs-cTnI values at presentation and absolute changes within the first 2 h. RESULTS AMI was the final diagnosis in 17% of patients in the derivation and 13% in the validation cohort. The 2-h algorithm developed in the derivation cohort classified 56% of patients as rule-out, 17% as rule-in, and 27% as observation. Resulting diagnostic sensitivity and negative predictive value (NPV) were 99.2% and 99.8% for rule-out; specificity and positive predictive value (PPV) were 95.2% and 75.8% for rule-in. Applying the 2-h algorithm in the external validation cohort, 60% of patients were classified as rule-out, 13% as rule-in, and 27% as observation. Diagnostic sensitivity and NPV were 98.7% and 99.7% for rule-out; specificity and PPV were 97.4% and 82.2% for rule-in. Thirty-day survival was 100% for rule-out patients in both cohorts. CONCLUSIONS A simple algorithm incorporating hs-cTnI baseline values and absolute 2-h changes allowed a triage toward safe rule-out or accurate rule-in of AMI in the majority of patients.","author":[{"dropping-particle":"","family":"Boeddinghaus","given":"Jasper","non-dropping-particle":"","parse-names":false,"suffix":""},{"dropping-particle":"","family":"Reichlin","given":"Tobias","non-dropping-particle":"","parse-names":false,"suffix":""},{"dropping-particle":"","family":"Cullen","given":"Louise","non-dropping-particle":"","parse-names":false,"suffix":""},{"dropping-particle":"","family":"Greenslade","given":"Jaimi H.","non-dropping-particle":"","parse-names":false,"suffix":""},{"dropping-particle":"","family":"Parsonage","given":"William A.","non-dropping-particle":"","parse-names":false,"suffix":""},{"dropping-particle":"","family":"Hammett","given":"Christopher","non-dropping-particle":"","parse-names":false,"suffix":""},{"dropping-particle":"","family":"Pickering","given":"John W.","non-dropping-particle":"","parse-names":false,"suffix":""},{"dropping-particle":"","family":"Hawkins","given":"Tracey","non-dropping-particle":"","parse-names":false,"suffix":""},{"dropping-particle":"","family":"Aldous","given":"Sally","non-dropping-particle":"","parse-names":false,"suffix":""},{"dropping-particle":"","family":"Twerenbold","given":"Raphael","non-dropping-particle":"","parse-names":false,"suffix":""},{"dropping-particle":"","family":"Wildi","given":"Karin","non-dropping-particle":"","parse-names":false,"suffix":""},{"dropping-particle":"","family":"Nestelberger","given":"Thomas","non-dropping-particle":"","parse-names":false,"suffix":""},{"dropping-particle":"","family":"Grimm","given":"Karin","non-dropping-particle":"","parse-names":false,"suffix":""},{"dropping-particle":"","family":"Rubini-Gimenez","given":"Maria","non-dropping-particle":"","parse-names":false,"suffix":""},{"dropping-particle":"","family":"Puelacher","given":"Christian","non-dropping-particle":"","parse-names":false,"suffix":""},{"dropping-particle":"","family":"Kern","given":"Vera","non-dropping-particle":"","parse-names":false,"suffix":""},{"dropping-particle":"","family":"Rentsch","given":"Katharina","non-dropping-particle":"","parse-names":false,"suffix":""},{"dropping-particle":"","family":"Than","given":"Martin","non-dropping-particle":"","parse-names":false,"suffix":""},{"dropping-particle":"","family":"Mueller","given":"Christian","non-dropping-particle":"","parse-names":false,"suffix":""}],"container-title":"Clinical chemistry","id":"ITEM-1","issue":"3","issued":{"date-parts":[["2016","3"]]},"page":"494-504","title":"Two-Hour Algorithm for Triage toward Rule-Out and Rule-In of Acute Myocardial Infarction by Use of High-Sensitivity Cardiac Troponin I.","type":"article-journal","volume":"62"},"uris":["http://www.mendeley.com/documents/?uuid=6ac8fc1b-beda-48b3-812b-7aaacbbeb064"]},{"id":"ITEM-2","itemData":{"DOI":"10.1373/clinchem.2019.305193","ISSN":"0009-9147","abstract":"We aimed to derive and externally validate a 0/2-h algorithm using the high-sensitivity cardiac troponin I (hs-cTnI)-Access assay.We enrolled patients presenting to the emergency department with symptoms suggestive of acute myocardial infarction (AMI) in 2 prospective diagnostic studies using central adjudication. Two independent cardiologists adjudicated the final diagnosis, including all available medical information including cardiac imaging. hs-cTnI-Access concentrations were measured at presentation and after 2 h in a blinded fashion.AMI was the adjudicated final diagnosis in 164 of 1131 (14.5%) patients in the derivation cohort. Rule-out by the hs-cTnI-Access 0/2-h algorithm was defined as 0-h hs-cTnI-Access concentration &amp;lt;4 ng/L in patients with an onset of chest pain &amp;gt;3 h (direct rule-out) or a 0-h hs-cTnI-Access concentration &amp;lt;5 ng/L and an absolute change within 2 h &amp;lt;5 ng/L in all other patients. Derived thresholds for rule-in were a 0-h hs-cTnI-Access concentration ≥50 ng/L (direct rule-in) or an absolute change within 2 h ≥20 ng/L. In the derivation cohort, these cutoffs ruled out 55% of patients with a negative predictive value (NPV) of 99.8% (95% CI, 99.3–100) and sensitivity of 99.4% (95% CI, 96.5–99.9), and ruled in 30% of patients with a positive predictive value (PPV) of 73% (95% CI, 66.1–79). In the validation cohort, AMI was the adjudicated final diagnosis in 88 of 1280 (6.9%) patients. These cutoffs ruled out 77.9% of patients with an NPV of 99.8% (95% CI, 99.3–100) and sensitivity of 97.7% (95% CI, 92.0–99.7), and ruled in 5.8% of patients with a PPV of 77% (95% CI, 65.8–86) in the validation cohort.Safety and efficacy of the l hs-cTnI-Access 0/2-h algorithm for triage toward rule-out or rule-in of AMI are very high.APACE, NCT00470587; ADAPT, ACTRN1261100106994; IMPACT, ACTRN12611000206921.","author":[{"dropping-particle":"","family":"Nestelberger","given":"Thomas","non-dropping-particle":"","parse-names":false,"suffix":""},{"dropping-particle":"","family":"Boeddinghaus","given":"Jasper","non-dropping-particle":"","parse-names":false,"suffix":""},{"dropping-particle":"","family":"Greenslade","given":"Jaimi","non-dropping-particle":"","parse-names":false,"suffix":""},{"dropping-particle":"","family":"Parsonage","given":"William A","non-dropping-particle":"","parse-names":false,"suffix":""},{"dropping-particle":"","family":"Than","given":"Martin","non-dropping-particle":"","parse-names":false,"suffix":""},{"dropping-particle":"","family":"Wussler","given":"Desiree","non-dropping-particle":"","parse-names":false,"suffix":""},{"dropping-particle":"","family":"Lopez-Ayala","given":"Pedro","non-dropping-particle":"","parse-names":false,"suffix":""},{"dropping-particle":"","family":"Zimmermann","given":"Tobias","non-dropping-particle":"","parse-names":false,"suffix":""},{"dropping-particle":"","family":"Meier","given":"Mario","non-dropping-particle":"","parse-names":false,"suffix":""},{"dropping-particle":"","family":"Troester","given":"Valentina","non-dropping-particle":"","parse-names":false,"suffix":""},{"dropping-particle":"","family":"Badertscher","given":"Patrick","non-dropping-particle":"","parse-names":false,"suffix":""},{"dropping-particle":"","family":"Koechlin","given":"Luca","non-dropping-particle":"","parse-names":false,"suffix":""},{"dropping-particle":"","family":"Wildi","given":"Karin","non-dropping-particle":"","parse-names":false,"suffix":""},{"dropping-particle":"","family":"Anwar","given":"Mahnoor","non-dropping-particle":"","parse-names":false,"suffix":""},{"dropping-particle":"","family":"Freese","given":"Michael","non-dropping-particle":"","parse-names":false,"suffix":""},{"dropping-particle":"","family":"Keller","given":"Dagmar I","non-dropping-particle":"","parse-names":false,"suffix":""},{"dropping-particle":"","family":"Reichlin","given":"Tobias","non-dropping-particle":"","parse-names":false,"suffix":""},{"dropping-particle":"","family":"Twerenbold","given":"Raphael","non-dropping-particle":"","parse-names":false,"suffix":""},{"dropping-particle":"","family":"Cullen","given":"Louise","non-dropping-particle":"","parse-names":false,"suffix":""},{"dropping-particle":"","family":"Mueller","given":"Christian","non-dropping-particle":"","parse-names":false,"suffix":""},{"dropping-particle":"","family":"Puelacher","given":"Christian","non-dropping-particle":"","parse-names":false,"suffix":""},{"dropping-particle":"","family":"Fay de Lavallaz","given":"Jeanne","non-dropping-particle":"du","parse-names":false,"suffix":""},{"dropping-particle":"","family":"Rubini Giménez","given":"Maria","non-dropping-particle":"","parse-names":false,"suffix":""},{"dropping-particle":"","family":"Strebel","given":"Ivo","non-dropping-particle":"","parse-names":false,"suffix":""},{"dropping-particle":"","family":"Walter","given":"Joan","non-dropping-particle":"","parse-names":false,"suffix":""},{"dropping-particle":"","family":"Huber","given":"Jeffrey","non-dropping-particle":"","parse-names":false,"suffix":""},{"dropping-particle":"","family":"Christ","given":"Michael","non-dropping-particle":"","parse-names":false,"suffix":""},{"dropping-particle":"","family":"Kozhuharov","given":"Nikola","non-dropping-particle":"","parse-names":false,"suffix":""},{"dropping-particle":"","family":"Gualandro","given":"Danielle M","non-dropping-particle":"","parse-names":false,"suffix":""},{"dropping-particle":"","family":"Potlukova","given":"Eliska","non-dropping-particle":"","parse-names":false,"suffix":""},{"dropping-particle":"","family":"Baumgartner","given":"Benjamin","non-dropping-particle":"","parse-names":false,"suffix":""},{"dropping-particle":"","family":"Hafner","given":"Benjamin","non-dropping-particle":"","parse-names":false,"suffix":""},{"dropping-particle":"","family":"Rentsch","given":"Katharina","non-dropping-particle":"","parse-names":false,"suffix":""},{"dropping-particle":"","family":"Miró","given":"Òscar","non-dropping-particle":"","parse-names":false,"suffix":""},{"dropping-particle":"","family":"Fuenzalida","given":"Carolina","non-dropping-particle":"","parse-names":false,"suffix":""},{"dropping-particle":"","family":"Gil","given":"Beatriz","non-dropping-particle":"","parse-names":false,"suffix":""},{"dropping-particle":"","family":"Martin-Sanchez","given":"F Javier","non-dropping-particle":"","parse-names":false,"suffix":""},{"dropping-particle":"","family":"Kawecki","given":"Damian","non-dropping-particle":"","parse-names":false,"suffix":""},{"dropping-particle":"","family":"Geigy","given":"Nicolas","non-dropping-particle":"","parse-names":false,"suffix":""},{"dropping-particle":"","family":"Meissner","given":"Kathrin","non-dropping-particle":"","parse-names":false,"suffix":""},{"dropping-particle":"","family":"Kulangara","given":"Caroline","non-dropping-particle":"","parse-names":false,"suffix":""},{"dropping-particle":"","family":"López","given":"Beatriz","non-dropping-particle":"","parse-names":false,"suffix":""},{"dropping-particle":"","family":"Rodriguez Adrada","given":"Esther","non-dropping-particle":"","parse-names":false,"suffix":""},{"dropping-particle":"","family":"Ganovská","given":"Eva","non-dropping-particle":"","parse-names":false,"suffix":""},{"dropping-particle":"","family":"Lohrmann","given":"Jens","non-dropping-particle":"","parse-names":false,"suffix":""},{"dropping-particle":"","family":"Kloos","given":"Wanda","non-dropping-particle":"","parse-names":false,"suffix":""},{"dropping-particle":"","family":"Steude","given":"Jana","non-dropping-particle":"","parse-names":false,"suffix":""},{"dropping-particle":"","family":"Buser","given":"Andreas","non-dropping-particle":"","parse-names":false,"suffix":""},{"dropping-particle":"","family":"Eckardstein","given":"Arnold","non-dropping-particle":"von","parse-names":false,"suffix":""},{"dropping-particle":"","family":"Nowalany-Kozielska","given":"Ewa","non-dropping-particle":"","parse-names":false,"suffix":""},{"dropping-particle":"","family":"Muzyk","given":"Piotr","non-dropping-particle":"","parse-names":false,"suffix":""},{"dropping-particle":"","family":"Investigators","given":"for the APACE and ADAPT","non-dropping-particle":"","parse-names":false,"suffix":""}],"container-title":"Clinical Chemistry","id":"ITEM-2","issue":"11","issued":{"date-parts":[["2019","11","1"]]},"page":"1437-1447","title":"Two-Hour Algorithm for Rapid Triage of Suspected Acute Myocardial Infarction Using a High-Sensitivity Cardiac Troponin I Assay","type":"article-journal","volume":"65"},"uris":["http://www.mendeley.com/documents/?uuid=0781ad7a-2d5e-4f6c-829b-c18dcdb76f90"]},{"id":"ITEM-3","itemData":{"DOI":"10.1016/j.jacc.2018.05.040","ISSN":"07351097","PMID":"30071991","abstract":"BACKGROUND The safety of the European Society of Cardiology (ESC) 0/1-h algorithm for rapid rule-out and rule-in of non-ST-segment elevation myocardial infarction (NSTEMI) using high-sensitivity cardiac troponin (hs-cTn) has been questioned. OBJECTIVES This study aimed to validate the diagnostic performance of the 0/1-h algorithm in a large multicenter study. METHODS The authors prospectively enrolled unselected patients in 6 countries presenting to the emergency department with symptoms suggestive of NSTEMI. Final diagnosis was centrally adjudicated by 2 independent cardiologists. Hs-cTnT and hs-cTnI blood concentrations were measured at presentation and after 1 h. Safety of rule-out was quantified by the negative predictive value (NPV) for NSTEMI, accuracy of rule-in by the positive predictive value (PPV), and overall efficacy by the proportion of patients triaged towards rule-out or rule-in within 1 h. RESULTS Prevalence of NSTEMI was 17%. Among 4,368 patients with serial hs-cTnT measurements available, safety of rule-out (NPV 99.8%, 2,488 of 2,493), accuracy of rule-in (PPV 74.5%, 572 of 768), and overall efficacy were high by assigning three-fourths of patients either to rule-out (57%, 2,493 to 4,368) or rule-in (18%, 768 to 4,368). Similarly, among 3,500 patients with serial hs-cTnI measurements, safety of rule-out (NPV 99.7%, 1,528 of 1,533), accuracy of rule-in (PPV 62.3%, 498 of 800), and overall efficacy were high by assigning more than two-thirds of patients either to rule-out (44%, 1,533 of 3,500) or rule-in (23%, 800 of 3,500). Excellent safety was confirmed in multiple subgroup analyses including patients presenting early (≤3 h) after chest pain onset. CONCLUSIONS The ESC 0/1-h algorithm using hs-cTnT and hs-cTnI is very safe and effective in triaging patients with suspected NSTEMI. (Advantageous Predictors of Acute Coronary Syndromes Evaluation [APACE]; NCT00470587; and Biomarkers in Acute Cardiac Care [BACC]; NCT02355457).","author":[{"dropping-particle":"","family":"Twerenbold","given":"Raphael","non-dropping-particle":"","parse-names":false,"suffix":""},{"dropping-particle":"","family":"Neumann","given":"Johannes Tobias","non-dropping-particle":"","parse-names":false,"suffix":""},{"dropping-particle":"","family":"Sörensen","given":"Nils Arne","non-dropping-particle":"","parse-names":false,"suffix":""},{"dropping-particle":"","family":"Ojeda","given":"Francisco","non-dropping-particle":"","parse-names":false,"suffix":""},{"dropping-particle":"","family":"Karakas","given":"Mahir","non-dropping-particle":"","parse-names":false,"suffix":""},{"dropping-particle":"","family":"Boeddinghaus","given":"Jasper","non-dropping-particle":"","parse-names":false,"suffix":""},{"dropping-particle":"","family":"Nestelberger","given":"Thomas","non-dropping-particle":"","parse-names":false,"suffix":""},{"dropping-particle":"","family":"Badertscher","given":"Patrick","non-dropping-particle":"","parse-names":false,"suffix":""},{"dropping-particle":"","family":"Rubini Giménez","given":"Maria","non-dropping-particle":"","parse-names":false,"suffix":""},{"dropping-particle":"","family":"Puelacher","given":"Christian","non-dropping-particle":"","parse-names":false,"suffix":""},{"dropping-particle":"","family":"Wildi","given":"Karin","non-dropping-particle":"","parse-names":false,"suffix":""},{"dropping-particle":"","family":"Kozhuharov","given":"Nikola","non-dropping-particle":"","parse-names":false,"suffix":""},{"dropping-particle":"","family":"Breitenbuecher","given":"Dominik","non-dropping-particle":"","parse-names":false,"suffix":""},{"dropping-particle":"","family":"Biskup","given":"Ewelina","non-dropping-particle":"","parse-names":false,"suffix":""},{"dropping-particle":"","family":"Fay de Lavallaz","given":"Jeanne","non-dropping-particle":"du","parse-names":false,"suffix":""},{"dropping-particle":"","family":"Flores","given":"Dayana","non-dropping-particle":"","parse-names":false,"suffix":""},{"dropping-particle":"","family":"Wussler","given":"Desiree","non-dropping-particle":"","parse-names":false,"suffix":""},{"dropping-particle":"","family":"Miró","given":"Òscar","non-dropping-particle":"","parse-names":false,"suffix":""},{"dropping-particle":"","family":"Martín Sánchez","given":"F. Javier","non-dropping-particle":"","parse-names":false,"suffix":""},{"dropping-particle":"","family":"Morawiec","given":"Beata","non-dropping-particle":"","parse-names":false,"suffix":""},{"dropping-particle":"","family":"Parenica","given":"Jiri","non-dropping-particle":"","parse-names":false,"suffix":""},{"dropping-particle":"","family":"Geigy","given":"Nicolas","non-dropping-particle":"","parse-names":false,"suffix":""},{"dropping-particle":"","family":"Keller","given":"Dagmar I.","non-dropping-particle":"","parse-names":false,"suffix":""},{"dropping-particle":"","family":"Zeller","given":"Tanja","non-dropping-particle":"","parse-names":false,"suffix":""},{"dropping-particle":"","family":"Reichlin","given":"Tobias","non-dropping-particle":"","parse-names":false,"suffix":""},{"dropping-particle":"","family":"Blankenberg","given":"Stefan","non-dropping-particle":"","parse-names":false,"suffix":""},{"dropping-particle":"","family":"Westermann","given":"Dirk","non-dropping-particle":"","parse-names":false,"suffix":""},{"dropping-particle":"","family":"Mueller","given":"Christian","non-dropping-particle":"","parse-names":false,"suffix":""}],"container-title":"Journal of the American College of Cardiology","id":"ITEM-3","issue":"6","issued":{"date-parts":[["2018","8","7"]]},"page":"620-632","title":"Prospective Validation of the 0/1-h Algorithm for Early Diagnosis of Myocardial Infarction","type":"article-journal","volume":"72"},"uris":["http://www.mendeley.com/documents/?uuid=eb4bfb8d-74fe-34ce-812a-5b556bdcca58"]},{"id":"ITEM-4","itemData":{"DOI":"10.1016/j.jacc.2019.12.065","abstract":"Background Until now, high-sensitivity cardiac troponin (hs-cTn) assays were mainly developed for large central laboratory platforms.Objectives This study aimed to assess the clinical performance of a point-of-care (POC)-hs-cTnI assay in patients with suspected myocardial infarction (MI).Methods This study enrolled patients presenting to the emergency department with symptoms suggestive of MI. Two cardiologists centrally adjudicated the final diagnosis using all clinical data including cardiac imaging. The primary objective was to directly compare diagnostic accuracy of POC-hs-cTnI-TriageTrue versus best-validated central laboratory assays. Secondary objectives included the derivation and validation of a POC-hs-cTnI-TriageTrue–specific 0/1-h algorithm.Results MI was the adjudicated final diagnosis in 178 of 1,261 patients (14%). The area under the curve (AUC) for POC-hs-cTnI-TriageTrue at presentation was 0.95 (95% confidence interval [CI]: 0.93 to 0.96) and was at least comparable to hs-cTnT-Elecsys (AUC: 0.94; 95% CI: 0.93 to 0.96; p = 0.213) and hs-cTnI-Architect (AUC: 0.92; 95% CI: 0.90 to 0.93; p &amp;amp;lt; 0.001). A single cutoff concentration &amp;amp;lt;3 ng/l at presentation identified 45% of patients at low risk with a negative predictive value (NPV) of 100% (95% CI: 99.4% to 100%). A single cutoff concentration &amp;amp;gt;60 ng/l identified patients at high risk with a positive predictive value (PPV) of 76.8% (95% CI: 68.9% to 83.6%). The 0/1-h algorithm ruled out 55% of patients (NPV: 100%; 95% CI: 98.8% to 100%), and ruled in 18% of patients (PPV: 76.8%; 95% CI: 67.2% to 84.7%). Ruled-out patients had cumulative event rates of 0% at 30 days and 1.6% at 2 years. This study confirmed these findings in a secondary analysis including hs-cTnI-Architect for central adjudication.Conclusions The POC-hs-cTnI-TriageTrue assay provides high diagnostic accuracy in patients with suspected MI with a clinical performance that is at least comparable to that of best-validated central laboratory assays. (Advantageous Predictors of Acute Coronary Syndromes Evaluation Study [APACE]; NCT00470587)","author":[{"dropping-particle":"","family":"Boeddinghaus","given":"Jasper","non-dropping-particle":"","parse-names":false,"suffix":""},{"dropping-particle":"","family":"Nestelberger","given":"Thomas","non-dropping-particle":"","parse-names":false,"suffix":""},{"dropping-particle":"","family":"Koechlin","given":"Luca","non-dropping-particle":"","parse-names":false,"suffix":""},{"dropping-particle":"","family":"Wussler","given":"Desiree","non-dropping-particle":"","parse-names":false,"suffix":""},{"dropping-particle":"","family":"Lopez-Ayala","given":"Pedro","non-dropping-particle":"","parse-names":false,"suffix":""},{"dropping-particle":"","family":"Walter","given":"Joan Elias","non-dropping-particle":"","parse-names":false,"suffix":""},{"dropping-particle":"","family":"Troester","given":"Valentina","non-dropping-particle":"","parse-names":false,"suffix":""},{"dropping-particle":"","family":"Ratmann","given":"Paul David","non-dropping-particle":"","parse-names":false,"suffix":""},{"dropping-particle":"","family":"Seidel","given":"Funda","non-dropping-particle":"","parse-names":false,"suffix":""},{"dropping-particle":"","family":"Zimmermann","given":"Tobias","non-dropping-particle":"","parse-names":false,"suffix":""},{"dropping-particle":"","family":"Badertscher","given":"Patrick","non-dropping-particle":"","parse-names":false,"suffix":""},{"dropping-particle":"","family":"Wildi","given":"Karin","non-dropping-particle":"","parse-names":false,"suffix":""},{"dropping-particle":"","family":"Rubini Giménez","given":"Maria","non-dropping-particle":"","parse-names":false,"suffix":""},{"dropping-particle":"","family":"Potlukova","given":"Eliska","non-dropping-particle":"","parse-names":false,"suffix":""},{"dropping-particle":"","family":"Strebel","given":"Ivo","non-dropping-particle":"","parse-names":false,"suffix":""},{"dropping-particle":"","family":"Freese","given":"Michael","non-dropping-particle":"","parse-names":false,"suffix":""},{"dropping-particle":"","family":"Miró","given":"Òscar","non-dropping-particle":"","parse-names":false,"suffix":""},{"dropping-particle":"","family":"Martin-Sanchez","given":"F Javier","non-dropping-particle":"","parse-names":false,"suffix":""},{"dropping-particle":"","family":"Kawecki","given":"Damian","non-dropping-particle":"","parse-names":false,"suffix":""},{"dropping-particle":"","family":"Keller","given":"Dagmar I","non-dropping-particle":"","parse-names":false,"suffix":""},{"dropping-particle":"","family":"Gualandro","given":"Danielle M","non-dropping-particle":"","parse-names":false,"suffix":""},{"dropping-particle":"","family":"Christ","given":"Michael","non-dropping-particle":"","parse-names":false,"suffix":""},{"dropping-particle":"","family":"Twerenbold","given":"Raphael","non-dropping-particle":"","parse-names":false,"suffix":""},{"dropping-particle":"","family":"Mueller","given":"Christian","non-dropping-particle":"","parse-names":false,"suffix":""}],"container-title":"Journal of the American College of Cardiology","id":"ITEM-4","issue":"10","issued":{"date-parts":[["2020","3","17"]]},"page":"1111 LP  - 1124","title":"Early Diagnosis of Myocardial Infarction With Point-of-Care High-Sensitivity Cardiac Troponin I","type":"article-journal","volume":"75"},"uris":["http://www.mendeley.com/documents/?uuid=e9c42c02-ebd1-4580-a6ab-0417decd0442"]},{"id":"ITEM-5","itemData":{"DOI":"10.1373/clinchem.2019.304725","ISSN":"15308561","PMID":"31570633","abstract":"BACKGROUND: We aimed to validate the clinical performance of the high-sensitivity cardiac troponin I [VITROS® Immunodiagnostic Products hs Troponin I (hs-cTnI-VITROS)] assay. METHODS: We enrolled patients presenting to the emergency department with symptoms suggestive of acute myocardial infarction (AMI). Final diagnoses were centrally adjudicated by 2 independent cardiologists considering all clinical information, including cardiac imaging: first, using serial hs-cTnT-Elecsys (primary analysis) and, second, using hs-cTnI-Architect (secondary analysis) measurements in addition to the clinically used (hs)-cTn. hs-cTnI-VITROS was measured at presentation and at 1 h in a blinded fashion. The primary objective was direct comparison of diagnostic accuracy as quantified by the area under the ROC curve (AUC) of hs-cTnI-VITROS vs hs-cTnT-Elecsys and hs-cTnI-Architect, and in a subgroup also hs-cTnI-Centaur and hs-cTnI-Access. Secondary objectives included the derivation and validation of an hs-cTnI-VITROS-0/1-h algorithm. RESULTS: AMI was the adjudicated final diagnosis in 158 of 1231 (13%) patients. At presentation, the AUC for hs-cTnI-VITROS was 0.95 (95% CI, 0.93– 0.96); for hs-cTnT-Elecsys, 0.94 (95% CI, 0.92– 0.95); and for hs-cTnI-Architect, 0.92 (95% CI, 0.90 – 0.94). AUCs for hs-cTnI-Centaur and hs-cTnI-Access were 0.95 (95% CI, 0.94–0.97). Applying the derived hs-cTnI-VITROS-0/1-h algorithm (derivation cohort n = 519) to the validation cohort (n = 520), 53% of patients were ruled out [sensitivity, 100% (95% CI, 94.1–100)] and 14% of patients were ruled in [specificity, 95.6% (95% CI, 93.4–97.2)]. Patients ruled out by the 0/1-h algorithm had a survival rate of 99.8% at 30 days. Findings were confirmed in the secondary analyses using the adjudication including serial measurements of hs-cTnI-Architect. CONCLUSIONS: The hs-cTnI-VITROS assay has at least comparable diagnostic accuracy with the currently best validated hs-cTnT and hs-cTnI assays.","author":[{"dropping-particle":"","family":"Boeddinghaus","given":"Jasper","non-dropping-particle":"","parse-names":false,"suffix":""},{"dropping-particle":"","family":"Twerenbold","given":"Raphael","non-dropping-particle":"","parse-names":false,"suffix":""},{"dropping-particle":"","family":"Nestelberger","given":"Thomas","non-dropping-particle":"","parse-names":false,"suffix":""},{"dropping-particle":"","family":"Koechlin","given":"Luca","non-dropping-particle":"","parse-names":false,"suffix":""},{"dropping-particle":"","family":"Wussler","given":"Desiree","non-dropping-particle":"","parse-names":false,"suffix":""},{"dropping-particle":"","family":"Meier","given":"Mario","non-dropping-particle":"","parse-names":false,"suffix":""},{"dropping-particle":"","family":"Troester","given":"Valentina","non-dropping-particle":"","parse-names":false,"suffix":""},{"dropping-particle":"","family":"Zimmermann","given":"Tobias","non-dropping-particle":"","parse-names":false,"suffix":""},{"dropping-particle":"","family":"Badertscher","given":"Patrick","non-dropping-particle":"","parse-names":false,"suffix":""},{"dropping-particle":"","family":"Wildi","given":"Karin","non-dropping-particle":"","parse-names":false,"suffix":""},{"dropping-particle":"","family":"Giménez","given":"Maria Rubini","non-dropping-particle":"","parse-names":false,"suffix":""},{"dropping-particle":"","family":"Lopez-Ayala","given":"Pedro","non-dropping-particle":"","parse-names":false,"suffix":""},{"dropping-particle":"","family":"Potlukova","given":"Eliska","non-dropping-particle":"","parse-names":false,"suffix":""},{"dropping-particle":"","family":"Miró","given":"Òscar","non-dropping-particle":"","parse-names":false,"suffix":""},{"dropping-particle":"","family":"Javier Martin-Sanchez","given":"F.","non-dropping-particle":"","parse-names":false,"suffix":""},{"dropping-particle":"","family":"Kawecki","given":"Damian","non-dropping-particle":"","parse-names":false,"suffix":""},{"dropping-particle":"","family":"Geigy","given":"Nicolas","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Chemistry","id":"ITEM-5","issue":"11","issued":{"date-parts":[["2019"]]},"page":"1426-1436","title":"Clinical use of a new high-sensitivity cardiac troponin I assay in patients with suspected myocardial infarction","type":"article-journal","volume":"65"},"uris":["http://www.mendeley.com/documents/?uuid=13203419-bc72-4dc8-8afa-aa286e97348c"]},{"id":"ITEM-6","itemData":{"DOI":"10.1373/clinchem.2018.286906","abstract":"BACKGROUND: Clinical performance of the novel high-sensitivity cardiac troponin I (Siemens-hs-cTnI-Centaur) assay is unknown. We aimed to clinically validate the Siemens-hs-cTnI-Centaur assay and develop 0/1-h and 0/2-h algorithms.METHODS: We enrolled patients presenting to the emergency department with symptoms suggestive of acute myocardial infarction (AMI). Final diagnoses were centrally adjudicated by 2 independent cardiologists including all clinical information twice: first, using serial hs-cTnT (Roche-Elecsys, primary analysis); second, using hs-cTnI (Abbott-Architect, secondary analysis) measurements in addition to the clinically applied (hs)-cTn. Siemens-hs-cTnI-Centaur was measured at presentation, 1 h, and 2 h. The primary objective was a direct comparison of diagnostic accuracy, quantified by the area under the ROC curve (AUC), of Siemens-hs-cTnI-Centaur vs the 2 established hs-cTn assays (Roche-hs-cTnT-Elecsys, Abbott-hs-cTnI-Architect). Secondary objectives included the development of Siemens-hs-cTnI-Centaur-specific 0/1-h and 0/2-h algorithms.RESULTS: AMI was the final diagnosis in 318 of 1755 (18%) patients (using Roche-hs-cTnT-Elecsys for adjudication). The AUC at presentation for Siemens-hs-cTnI-Centaur was 0.94 (95% CI, 0.92–0.96) and comparable with 0.95 (95% CI, 0.93–0.97) for Roche-hs-cTnT-Elecsys and 0.93 (95% CI, 0.90–0.96) for Abbott-hs-cTnI-Architect. Applying the derived Siemens-hs-cTnI-Centaur 0/1-h algorithm to the validation cohort, 46% of patients were ruled out (sensitivity, 99.1%; 95% CI, 95.3–100), and 18% of patients were ruled in (specificity, 94.1%; 95% CI, 91.8–95.9). The Siemens-hs-cTnI-Centaur 0/2-h algorithm ruled out 55% of patients (sensitivity, 100%; 95% CI, 94.1–100), and ruled in 18% of patients (specificity, 96.0%; 95% CI, 93.1–97.9). Findings were confirmed in the secondary analyses using serial measurements of Abbott-hs-cTnI-Architect for adjudication.CONCLUSIONS: Diagnostic accuracy and clinical utility of the novel Siemens-hs-cTnI-Centaur assay are high and comparable with the established hs-cTn assays. ClinicalTrials.gov Identifier: NCT00470587","author":[{"dropping-particle":"","family":"Boeddinghaus","given":"Jasper","non-dropping-particle":"","parse-names":false,"suffix":""},{"dropping-particle":"","family":"Twerenbold","given":"Raphael","non-dropping-particle":"","parse-names":false,"suffix":""},{"dropping-particle":"","family":"Nestelberger","given":"Thomas","non-dropping-particle":"","parse-names":false,"suffix":""},{"dropping-particle":"","family":"Badertscher","given":"Patrick","non-dropping-particle":"","parse-names":false,"suffix":""},{"dropping-particle":"","family":"Wildi","given":"Karin","non-dropping-particle":"","parse-names":false,"suffix":""},{"dropping-particle":"","family":"Puelacher","given":"Christian","non-dropping-particle":"","parse-names":false,"suffix":""},{"dropping-particle":"","family":"Fay de Lavallaz","given":"Jeanne","non-dropping-particle":"du","parse-names":false,"suffix":""},{"dropping-particle":"","family":"Keser","given":"Elif","non-dropping-particle":"","parse-names":false,"suffix":""},{"dropping-particle":"","family":"Rubini Giménez","given":"Maria","non-dropping-particle":"","parse-names":false,"suffix":""},{"dropping-particle":"","family":"Wussler","given":"Desiree","non-dropping-particle":"","parse-names":false,"suffix":""},{"dropping-particle":"","family":"Kozhuharov","given":"Nikola","non-dropping-particle":"","parse-names":false,"suffix":""},{"dropping-particle":"","family":"Rentsch","given":"Katharina","non-dropping-particle":"","parse-names":false,"suffix":""},{"dropping-particle":"","family":"Miró","given":"Òscar","non-dropping-particle":"","parse-names":false,"suffix":""},{"dropping-particle":"","family":"Martin-Sanchez","given":"F Javier","non-dropping-particle":"","parse-names":false,"suffix":""},{"dropping-particle":"","family":"Morawiec","given":"Beata","non-dropping-particle":"","parse-names":false,"suffix":""},{"dropping-particle":"","family":"Stefanelli","given":"Sabrina","non-dropping-particle":"","parse-names":false,"suffix":""},{"dropping-particle":"","family":"Geigy","given":"Nicolas","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Chemistry","id":"ITEM-6","issue":"9","issued":{"date-parts":[["2018","9","1"]]},"page":"1347 LP  - 1360","title":"Clinical Validation of a Novel High-Sensitivity Cardiac Troponin I Assay for Early Diagnosis of Acute Myocardial Infarction","type":"article-journal","volume":"64"},"uris":["http://www.mendeley.com/documents/?uuid=ef451790-5395-4a0e-8763-d579fe3ee233"]},{"id":"ITEM-7","itemData":{"DOI":"10.1373/clinchem.2018.300061","abstract":"BACKGROUND: The aim of this study was to validate the clinical performance of the Beckman Access high-sensitivity cardiac troponin I (hs-cTnI) assay.METHODS: We enrolled patients presenting to the emergency department with symptoms suggestive of acute myocardial infarction (AMI). Final diagnoses were centrally adjudicated by 2 independent cardiologists with all clinical information including cardiac imaging twice: first, using serial hs-cTnT (Elecsys, primary analysis), and second, using hs-cTnI (Architect, secondary analysis) measurements in addition to the clinically used hs-cTn. hs-cTnI Access was measured at presentation and at 1 h. The primary objective was a direct comparison of diagnostic accuracy as quantified by the area under the ROC curve (AUC) of hs-cTnI Access vs the hs-cTnT Elecsys and hs-cTnI Architect assays. Secondary objectives included the derivation and validation of an hs-cTnI Access-specific 0/1-h algorithm.RESULTS: AMI was the adjudicated final diagnosis in 243 of 1579 (15.4%) patients. The AUC at presentation for hs-cTnI Access was 0.95 (95% CI, 0.94–0.96), higher than hs-cTnI Architect [0.92 (95% CI, 0.91–0.94; P &amp;amp;lt; 0.001)] and comparable to hs-cTnT Elecsys [0.94 (95% CI, 0.93–0.95; P = 0.12)]. Applying the derived hs-cTnI Access 0/1-h algorithm (derivation cohort n = 686) to the validation cohort (n = 680), 60% of patients were ruled out [sensitivity, 98.9% (95% CI, 94.3–99.8)], and 15% of patients were ruled in [specificity, 95.9% (95% CI, 94.0–97.2)]. Patients ruled out by the 0/1-h algorithm had a survival rate of 100% at 30 days. Findings were confirmed in the secondary analyses by the adjudication including serial measurements of Architect hs-cTnI.CONCLUSIONS: Diagnostic accuracy and clinical utility of the Beckman hs-cTnI Access assay are very high and at least comparable to Roche hs-cTnT and Abbott hs-cTnI assays. ClinicalTrials.gov Identifier: NCT00470587.","author":[{"dropping-particle":"","family":"Boeddinghaus","given":"Jasper","non-dropping-particle":"","parse-names":false,"suffix":""},{"dropping-particle":"","family":"Nestelberger","given":"Thomas","non-dropping-particle":"","parse-names":false,"suffix":""},{"dropping-particle":"","family":"Twerenbold","given":"Raphael","non-dropping-particle":"","parse-names":false,"suffix":""},{"dropping-particle":"","family":"Koechlin","given":"Luca","non-dropping-particle":"","parse-names":false,"suffix":""},{"dropping-particle":"","family":"Meier","given":"Mario","non-dropping-particle":"","parse-names":false,"suffix":""},{"dropping-particle":"","family":"Troester","given":"Valentina","non-dropping-particle":"","parse-names":false,"suffix":""},{"dropping-particle":"","family":"Wussler","given":"Desiree","non-dropping-particle":"","parse-names":false,"suffix":""},{"dropping-particle":"","family":"Badertscher","given":"Patrick","non-dropping-particle":"","parse-names":false,"suffix":""},{"dropping-particle":"","family":"Wildi","given":"Karin","non-dropping-particle":"","parse-names":false,"suffix":""},{"dropping-particle":"","family":"Puelacher","given":"Christian","non-dropping-particle":"","parse-names":false,"suffix":""},{"dropping-particle":"","family":"Fay de Lavallaz","given":"Jeanne","non-dropping-particle":"du","parse-names":false,"suffix":""},{"dropping-particle":"","family":"Rubini Giménez","given":"Maria","non-dropping-particle":"","parse-names":false,"suffix":""},{"dropping-particle":"","family":"Zimmermann","given":"Tobias","non-dropping-particle":"","parse-names":false,"suffix":""},{"dropping-particle":"","family":"Hafner","given":"Benjamin","non-dropping-particle":"","parse-names":false,"suffix":""},{"dropping-particle":"","family":"Potlukova","given":"Eliska","non-dropping-particle":"","parse-names":false,"suffix":""},{"dropping-particle":"","family":"Miró","given":"Òscar","non-dropping-particle":"","parse-names":false,"suffix":""},{"dropping-particle":"","family":"Martin-Sanchez","given":"F Javier","non-dropping-particle":"","parse-names":false,"suffix":""},{"dropping-particle":"","family":"Keller","given":"Dagmar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Chemistry","id":"ITEM-7","issue":"7","issued":{"date-parts":[["2019","7","1"]]},"page":"893 LP  - 904","title":"High-Sensitivity Cardiac Troponin I Assay for Early Diagnosis of Acute Myocardial Infarction","type":"article-journal","volume":"65"},"uris":["http://www.mendeley.com/documents/?uuid=65995f91-bba8-4b8f-8894-75f949b99ed7"]}],"mendeley":{"formattedCitation":"[3,5–10]","plainTextFormattedCitation":"[3,5–10]","previouslyFormattedCitation":"[3,5–10]"},"properties":{"noteIndex":0},"schema":"https://github.com/citation-style-language/schema/raw/master/csl-citation.json"}</w:instrText>
      </w:r>
      <w:r>
        <w:rPr>
          <w:color w:val="000000" w:themeColor="text1"/>
          <w:lang w:val="en-US"/>
        </w:rPr>
        <w:fldChar w:fldCharType="separate"/>
      </w:r>
      <w:r w:rsidR="003A5D7A" w:rsidRPr="003A5D7A">
        <w:rPr>
          <w:noProof/>
          <w:color w:val="000000" w:themeColor="text1"/>
          <w:lang w:val="en-US"/>
        </w:rPr>
        <w:t>[3,5–10]</w:t>
      </w:r>
      <w:r>
        <w:rPr>
          <w:color w:val="000000" w:themeColor="text1"/>
          <w:lang w:val="en-US"/>
        </w:rPr>
        <w:fldChar w:fldCharType="end"/>
      </w:r>
      <w:r>
        <w:rPr>
          <w:color w:val="000000" w:themeColor="text1"/>
          <w:lang w:val="en-US"/>
        </w:rPr>
        <w:t>. More detailed information is provided in the Online Supplemental.</w:t>
      </w:r>
    </w:p>
    <w:p w14:paraId="0148CEB3" w14:textId="524F27E5" w:rsidR="00317EF4" w:rsidRPr="00C35540" w:rsidRDefault="00317EF4" w:rsidP="00317EF4">
      <w:pPr>
        <w:pStyle w:val="APACE"/>
        <w:ind w:firstLine="708"/>
        <w:jc w:val="both"/>
        <w:rPr>
          <w:rFonts w:ascii="Times New Roman" w:hAnsi="Times New Roman" w:cs="Times New Roman"/>
          <w:lang w:eastAsia="en-US"/>
        </w:rPr>
      </w:pPr>
      <w:r w:rsidRPr="00C35540">
        <w:rPr>
          <w:rFonts w:ascii="Times New Roman" w:hAnsi="Times New Roman" w:cs="Times New Roman"/>
          <w:lang w:eastAsia="en-US"/>
        </w:rPr>
        <w:t xml:space="preserve">In order to address the uncommon, but previously described phenomenon of discrepant results for </w:t>
      </w:r>
      <w:proofErr w:type="spellStart"/>
      <w:r w:rsidRPr="00C35540">
        <w:rPr>
          <w:rFonts w:ascii="Times New Roman" w:hAnsi="Times New Roman" w:cs="Times New Roman"/>
          <w:lang w:eastAsia="en-US"/>
        </w:rPr>
        <w:t>hs-cTnT</w:t>
      </w:r>
      <w:proofErr w:type="spellEnd"/>
      <w:r w:rsidRPr="00C35540">
        <w:rPr>
          <w:rFonts w:ascii="Times New Roman" w:hAnsi="Times New Roman" w:cs="Times New Roman"/>
          <w:lang w:eastAsia="en-US"/>
        </w:rPr>
        <w:t xml:space="preserve"> and </w:t>
      </w:r>
      <w:proofErr w:type="spellStart"/>
      <w:r w:rsidRPr="00C35540">
        <w:rPr>
          <w:rFonts w:ascii="Times New Roman" w:hAnsi="Times New Roman" w:cs="Times New Roman"/>
          <w:lang w:eastAsia="en-US"/>
        </w:rPr>
        <w:t>hs-cTnI</w:t>
      </w:r>
      <w:proofErr w:type="spellEnd"/>
      <w:r w:rsidRPr="00C35540">
        <w:rPr>
          <w:rFonts w:ascii="Times New Roman" w:hAnsi="Times New Roman" w:cs="Times New Roman"/>
          <w:lang w:eastAsia="en-US"/>
        </w:rPr>
        <w:t xml:space="preserve"> and the corresponding underestimation of the true performance of </w:t>
      </w:r>
      <w:proofErr w:type="spellStart"/>
      <w:r w:rsidRPr="00C35540">
        <w:rPr>
          <w:rFonts w:ascii="Times New Roman" w:hAnsi="Times New Roman" w:cs="Times New Roman"/>
          <w:lang w:eastAsia="en-US"/>
        </w:rPr>
        <w:t>hs</w:t>
      </w:r>
      <w:proofErr w:type="spellEnd"/>
      <w:r w:rsidRPr="00C35540">
        <w:rPr>
          <w:rFonts w:ascii="Times New Roman" w:hAnsi="Times New Roman" w:cs="Times New Roman"/>
          <w:lang w:eastAsia="en-US"/>
        </w:rPr>
        <w:t>-</w:t>
      </w:r>
      <w:proofErr w:type="spellStart"/>
      <w:r w:rsidRPr="00C35540">
        <w:rPr>
          <w:rFonts w:ascii="Times New Roman" w:hAnsi="Times New Roman" w:cs="Times New Roman"/>
          <w:lang w:eastAsia="en-US"/>
        </w:rPr>
        <w:t>cTnI</w:t>
      </w:r>
      <w:proofErr w:type="spellEnd"/>
      <w:r w:rsidRPr="00C35540">
        <w:rPr>
          <w:rFonts w:ascii="Times New Roman" w:hAnsi="Times New Roman" w:cs="Times New Roman"/>
          <w:lang w:eastAsia="en-US"/>
        </w:rPr>
        <w:t xml:space="preserve">-based early algorithms using an adjudication based at least in part on serial </w:t>
      </w:r>
      <w:proofErr w:type="spellStart"/>
      <w:r w:rsidRPr="00C35540">
        <w:rPr>
          <w:rFonts w:ascii="Times New Roman" w:hAnsi="Times New Roman" w:cs="Times New Roman"/>
          <w:lang w:eastAsia="en-US"/>
        </w:rPr>
        <w:t>hs-cTnT</w:t>
      </w:r>
      <w:proofErr w:type="spellEnd"/>
      <w:r w:rsidRPr="00C35540">
        <w:rPr>
          <w:rFonts w:ascii="Times New Roman" w:hAnsi="Times New Roman" w:cs="Times New Roman"/>
          <w:lang w:eastAsia="en-US"/>
        </w:rPr>
        <w:t xml:space="preserve"> measurements</w:t>
      </w:r>
      <w:r w:rsidR="00107802">
        <w:rPr>
          <w:rFonts w:ascii="Times New Roman" w:hAnsi="Times New Roman" w:cs="Times New Roman"/>
          <w:lang w:eastAsia="en-US"/>
        </w:rPr>
        <w:t xml:space="preserve"> </w:t>
      </w:r>
      <w:r w:rsidR="00107802" w:rsidRPr="00C35540">
        <w:rPr>
          <w:rFonts w:ascii="Times New Roman" w:hAnsi="Times New Roman" w:cs="Times New Roman"/>
          <w:lang w:eastAsia="en-US"/>
        </w:rPr>
        <w:fldChar w:fldCharType="begin" w:fldLock="1"/>
      </w:r>
      <w:r w:rsidR="00705E0F">
        <w:rPr>
          <w:rFonts w:ascii="Times New Roman" w:hAnsi="Times New Roman" w:cs="Times New Roman"/>
          <w:lang w:eastAsia="en-US"/>
        </w:rPr>
        <w:instrText>ADDIN CSL_CITATION {"citationItems":[{"id":"ITEM-1","itemData":{"DOI":"10.1016/j.annemergmed.2015.11.013","ISSN":"01960644","PMID":"26794254","abstract":"STUDY OBJECTIVE We aim to prospectively validate the diagnostic accuracy of the recently developed 0-h/1-h algorithm, using high-sensitivity cardiac troponin T (hs-cTnT) for the early rule-out and rule-in of acute myocardial infarction. METHODS We enrolled patients presenting with suspected acute myocardial infarction and recent (&lt;6 hours) onset of symptoms to the emergency department in a global multicenter diagnostic study. Hs-cTnT (Roche Diagnostics) and sensitive cardiac troponin I (Siemens Healthcare) were measured at presentation and after 1 hour, 2 hours, and 4 to 14 hours in a central laboratory. Patient triage according to the predefined hs-cTnT 0-hour/1-hour algorithm (hs-cTnT below 12 ng/L and Δ1 hour below 3 ng/L to rule out; hs-cTnT at least 52 ng/L or Δ1 hour at least 5 ng/L to rule in; remaining patients to the \"observational zone\") was compared against a centrally adjudicated final diagnosis by 2 independent cardiologists (reference standard). The final diagnosis was based on all available information, including coronary angiography and echocardiography results, follow-up data, and serial measurements of sensitive cardiac troponin I, whereas adjudicators remained blinded to hs-cTnT. RESULTS Among 1,282 patients enrolled, acute myocardial infarction was the final diagnosis for 213 (16.6%) patients. Applying the hs-cTnT 0-hour/1-hour algorithm, 813 (63.4%) patients were classified as rule out, 184 (14.4%) were classified as rule in, and 285 (22.2%) were triaged to the observational zone. This resulted in a negative predictive value and sensitivity for acute myocardial infarction of 99.1% (95% confidence interval [CI] 98.2% to 99.7%) and 96.7% (95% CI 93.4% to 98.7%) in the rule-out zone (7 patients with false-negative results), a positive predictive value and specificity for acute myocardial infarction of 77.2% (95% CI 70.4% to 83.0%) and 96.1% (95% CI 94.7% to 97.2%) in the rule-in zone, and a prevalence of acute myocardial infarction of 22.5% in the observational zone. CONCLUSION The hs-cTnT 0-hour/1-hour algorithm performs well for early rule-out and rule-in of acute myocardial infarction.","author":[{"dropping-particle":"","family":"Mueller","given":"Christian","non-dropping-particle":"","parse-names":false,"suffix":""},{"dropping-particle":"","family":"Giannitsis","given":"Evangelos","non-dropping-particle":"","parse-names":false,"suffix":""},{"dropping-particle":"","family":"Christ","given":"Michael","non-dropping-particle":"","parse-names":false,"suffix":""},{"dropping-particle":"","family":"Ordóñez-Llanos","given":"Jorge","non-dropping-particle":"","parse-names":false,"suffix":""},{"dropping-particle":"","family":"deFilippi","given":"Christopher","non-dropping-particle":"","parse-names":false,"suffix":""},{"dropping-particle":"","family":"McCord","given":"James","non-dropping-particle":"","parse-names":false,"suffix":""},{"dropping-particle":"","family":"Body","given":"Richard","non-dropping-particle":"","parse-names":false,"suffix":""},{"dropping-particle":"","family":"Panteghini","given":"Mauro","non-dropping-particle":"","parse-names":false,"suffix":""},{"dropping-particle":"","family":"Jernberg","given":"Tomas","non-dropping-particle":"","parse-names":false,"suffix":""},{"dropping-particle":"","family":"Plebani","given":"Mario","non-dropping-particle":"","parse-names":false,"suffix":""},{"dropping-particle":"","family":"Verschuren","given":"Franck","non-dropping-particle":"","parse-names":false,"suffix":""},{"dropping-particle":"","family":"French","given":"John","non-dropping-particle":"","parse-names":false,"suffix":""},{"dropping-particle":"","family":"Christenson","given":"Robert","non-dropping-particle":"","parse-names":false,"suffix":""},{"dropping-particle":"","family":"Weiser","given":"Silvia","non-dropping-particle":"","parse-names":false,"suffix":""},{"dropping-particle":"","family":"Bendig","given":"Garnet","non-dropping-particle":"","parse-names":false,"suffix":""},{"dropping-particle":"","family":"Dilba","given":"Peter","non-dropping-particle":"","parse-names":false,"suffix":""},{"dropping-particle":"","family":"Lindahl","given":"Bertil","non-dropping-particle":"","parse-names":false,"suffix":""},{"dropping-particle":"","family":"Twerenbold","given":"Raphael","non-dropping-particle":"","parse-names":false,"suffix":""},{"dropping-particle":"","family":"Katus","given":"Hugo A.","non-dropping-particle":"","parse-names":false,"suffix":""},{"dropping-particle":"","family":"Popp","given":"Steffen","non-dropping-particle":"","parse-names":false,"suffix":""},{"dropping-particle":"","family":"Santalo-Bel","given":"Miquel","non-dropping-particle":"","parse-names":false,"suffix":""},{"dropping-particle":"","family":"Nowak","given":"Richard M.","non-dropping-particle":"","parse-names":false,"suffix":""},{"dropping-particle":"","family":"Horner","given":"Daniel","non-dropping-particle":"","parse-names":false,"suffix":""},{"dropping-particle":"","family":"Dolci","given":"Alberto","non-dropping-particle":"","parse-names":false,"suffix":""},{"dropping-particle":"","family":"Zaninotto","given":"Martina","non-dropping-particle":"","parse-names":false,"suffix":""},{"dropping-particle":"","family":"Manara","given":"Alessandro","non-dropping-particle":"","parse-names":false,"suffix":""},{"dropping-particle":"","family":"Menassanch-Volker","given":"Sylvie","non-dropping-particle":"","parse-names":false,"suffix":""},{"dropping-particle":"","family":"Jarausch","given":"Jochen","non-dropping-particle":"","parse-names":false,"suffix":""},{"dropping-particle":"","family":"Zaugg","given":"Christian","non-dropping-particle":"","parse-names":false,"suffix":""}],"container-title":"Annals of Emergency Medicine","id":"ITEM-1","issue":"1","issued":{"date-parts":[["2016","7"]]},"page":"76-87.e4","title":"Multicenter Evaluation of a 0-Hour/1-Hour Algorithm in the Diagnosis of Myocardial Infarction With High-Sensitivity Cardiac Troponin T","type":"article-journal","volume":"68"},"uris":["http://www.mendeley.com/documents/?uuid=b9563ac7-d66b-35f7-ba30-0604460e8428"]}],"mendeley":{"formattedCitation":"[11]","plainTextFormattedCitation":"[11]","previouslyFormattedCitation":"[11,12]"},"properties":{"noteIndex":0},"schema":"https://github.com/citation-style-language/schema/raw/master/csl-citation.json"}</w:instrText>
      </w:r>
      <w:r w:rsidR="00107802" w:rsidRPr="00C35540">
        <w:rPr>
          <w:rFonts w:ascii="Times New Roman" w:hAnsi="Times New Roman" w:cs="Times New Roman"/>
          <w:lang w:eastAsia="en-US"/>
        </w:rPr>
        <w:fldChar w:fldCharType="separate"/>
      </w:r>
      <w:r w:rsidR="00705E0F" w:rsidRPr="00705E0F">
        <w:rPr>
          <w:rFonts w:ascii="Times New Roman" w:hAnsi="Times New Roman" w:cs="Times New Roman"/>
          <w:noProof/>
          <w:lang w:eastAsia="en-US"/>
        </w:rPr>
        <w:t>[11]</w:t>
      </w:r>
      <w:r w:rsidR="00107802" w:rsidRPr="00C35540">
        <w:rPr>
          <w:rFonts w:ascii="Times New Roman" w:hAnsi="Times New Roman" w:cs="Times New Roman"/>
          <w:lang w:eastAsia="en-US"/>
        </w:rPr>
        <w:fldChar w:fldCharType="end"/>
      </w:r>
      <w:r w:rsidRPr="00C35540">
        <w:rPr>
          <w:rFonts w:ascii="Times New Roman" w:hAnsi="Times New Roman" w:cs="Times New Roman"/>
          <w:lang w:eastAsia="en-US"/>
        </w:rPr>
        <w:t>,</w:t>
      </w:r>
      <w:r w:rsidR="001B44C7" w:rsidRPr="00C35540">
        <w:rPr>
          <w:rFonts w:ascii="Times New Roman" w:hAnsi="Times New Roman" w:cs="Times New Roman"/>
          <w:lang w:eastAsia="en-US"/>
        </w:rPr>
        <w:t xml:space="preserve"> </w:t>
      </w:r>
      <w:r w:rsidRPr="00C35540">
        <w:rPr>
          <w:rFonts w:ascii="Times New Roman" w:hAnsi="Times New Roman" w:cs="Times New Roman"/>
          <w:lang w:eastAsia="en-US"/>
        </w:rPr>
        <w:t xml:space="preserve">we performed the adjudication using serial </w:t>
      </w:r>
      <w:proofErr w:type="spellStart"/>
      <w:r w:rsidRPr="00C35540">
        <w:rPr>
          <w:rFonts w:ascii="Times New Roman" w:hAnsi="Times New Roman" w:cs="Times New Roman"/>
          <w:lang w:eastAsia="en-US"/>
        </w:rPr>
        <w:t>hs-cTnT</w:t>
      </w:r>
      <w:proofErr w:type="spellEnd"/>
      <w:r w:rsidRPr="00C35540">
        <w:rPr>
          <w:rFonts w:ascii="Times New Roman" w:hAnsi="Times New Roman" w:cs="Times New Roman"/>
          <w:lang w:eastAsia="en-US"/>
        </w:rPr>
        <w:t xml:space="preserve"> and in a secondary analysis </w:t>
      </w:r>
      <w:proofErr w:type="spellStart"/>
      <w:r w:rsidRPr="00C35540">
        <w:rPr>
          <w:rFonts w:ascii="Times New Roman" w:hAnsi="Times New Roman" w:cs="Times New Roman"/>
          <w:lang w:eastAsia="en-US"/>
        </w:rPr>
        <w:t>hs-cTnI</w:t>
      </w:r>
      <w:proofErr w:type="spellEnd"/>
      <w:r w:rsidRPr="00C35540">
        <w:rPr>
          <w:rFonts w:ascii="Times New Roman" w:hAnsi="Times New Roman" w:cs="Times New Roman"/>
          <w:lang w:eastAsia="en-US"/>
        </w:rPr>
        <w:t xml:space="preserve"> blood concentrations from study samples and report the results for each adjudication.</w:t>
      </w:r>
    </w:p>
    <w:p w14:paraId="545CDC63" w14:textId="15C1665E" w:rsidR="00E4394C" w:rsidRDefault="00317EF4" w:rsidP="00DA21A3">
      <w:pPr>
        <w:spacing w:after="160" w:line="480" w:lineRule="auto"/>
        <w:jc w:val="both"/>
        <w:rPr>
          <w:b/>
          <w:lang w:val="en-US"/>
        </w:rPr>
      </w:pPr>
      <w:r w:rsidRPr="00C35540">
        <w:rPr>
          <w:lang w:val="en-US"/>
        </w:rPr>
        <w:t>AMI was defined and (</w:t>
      </w:r>
      <w:proofErr w:type="spellStart"/>
      <w:r w:rsidRPr="00C35540">
        <w:rPr>
          <w:lang w:val="en-US"/>
        </w:rPr>
        <w:t>hs</w:t>
      </w:r>
      <w:proofErr w:type="spellEnd"/>
      <w:r w:rsidRPr="00C35540">
        <w:rPr>
          <w:lang w:val="en-US"/>
        </w:rPr>
        <w:t>-)</w:t>
      </w:r>
      <w:proofErr w:type="spellStart"/>
      <w:r w:rsidRPr="00C35540">
        <w:rPr>
          <w:lang w:val="en-US"/>
        </w:rPr>
        <w:t>cTn</w:t>
      </w:r>
      <w:proofErr w:type="spellEnd"/>
      <w:r w:rsidRPr="00C35540">
        <w:rPr>
          <w:lang w:val="en-US"/>
        </w:rPr>
        <w:t xml:space="preserve"> interpreted as recommended in current g</w:t>
      </w:r>
      <w:r w:rsidRPr="002974F7">
        <w:rPr>
          <w:color w:val="000000" w:themeColor="text1"/>
          <w:lang w:val="en-US"/>
        </w:rPr>
        <w:t>uidelines.</w:t>
      </w:r>
      <w:r w:rsidRPr="002974F7">
        <w:rPr>
          <w:color w:val="000000" w:themeColor="text1"/>
          <w:lang w:val="en-US"/>
        </w:rPr>
        <w:fldChar w:fldCharType="begin" w:fldLock="1"/>
      </w:r>
      <w:r w:rsidR="00705E0F">
        <w:rPr>
          <w:color w:val="000000" w:themeColor="text1"/>
          <w:lang w:val="en-US"/>
        </w:rPr>
        <w:instrText>ADDIN CSL_CITATION {"citationItems":[{"id":"ITEM-1","itemData":{"DOI":"10.1016/j.jacc.2018.08.1038","ISSN":"07351097","PMID":"30153967","author":[{"dropping-particle":"","family":"Thygesen","given":"Kristian","non-dropping-particle":"","parse-names":false,"suffix":""},{"dropping-particle":"","family":"Alpert","given":"Joseph S.","non-dropping-particle":"","parse-names":false,"suffix":""},{"dropping-particle":"","family":"Jaffe","given":"Allan S.","non-dropping-particle":"","parse-names":false,"suffix":""},{"dropping-particle":"","family":"Chaitman","given":"Bernard R.","non-dropping-particle":"","parse-names":false,"suffix":""},{"dropping-particle":"","family":"Bax","given":"Jeroen J.","non-dropping-particle":"","parse-names":false,"suffix":""},{"dropping-particle":"","family":"Morrow","given":"David A.","non-dropping-particle":"","parse-names":false,"suffix":""},{"dropping-particle":"","family":"White","given":"Harvey D.","non-dropping-particle":"","parse-names":false,"suffix":""},{"dropping-particle":"","family":"Executive Group on behalf of the Joint European Society of Cardiology (ESC)/American College of Cardiology (ACC)/American Heart Association (AHA)/World Heart Federation (WHF) Task Force for the Universal Definition of Myocardial Infarction","given":"","non-dropping-particle":"","parse-names":false,"suffix":""}],"container-title":"Journal of the American College of Cardiology","id":"ITEM-1","issue":"18","issued":{"date-parts":[["2018","10","30"]]},"page":"2231-2264","title":"Fourth Universal Definition of Myocardial Infarction (2018)","type":"article-journal","volume":"72"},"uris":["http://www.mendeley.com/documents/?uuid=8850c4b7-0ad7-3e7d-82b2-d0a3420553bc"]}],"mendeley":{"formattedCitation":"[12]","plainTextFormattedCitation":"[12]","previouslyFormattedCitation":"[13]"},"properties":{"noteIndex":0},"schema":"https://github.com/citation-style-language/schema/raw/master/csl-citation.json"}</w:instrText>
      </w:r>
      <w:r w:rsidRPr="002974F7">
        <w:rPr>
          <w:color w:val="000000" w:themeColor="text1"/>
          <w:lang w:val="en-US"/>
        </w:rPr>
        <w:fldChar w:fldCharType="separate"/>
      </w:r>
      <w:r w:rsidR="00705E0F" w:rsidRPr="00705E0F">
        <w:rPr>
          <w:noProof/>
          <w:color w:val="000000" w:themeColor="text1"/>
          <w:lang w:val="en-US"/>
        </w:rPr>
        <w:t>[12]</w:t>
      </w:r>
      <w:r w:rsidRPr="002974F7">
        <w:rPr>
          <w:color w:val="000000" w:themeColor="text1"/>
          <w:lang w:val="en-US"/>
        </w:rPr>
        <w:fldChar w:fldCharType="end"/>
      </w:r>
      <w:r w:rsidRPr="002974F7">
        <w:rPr>
          <w:color w:val="000000" w:themeColor="text1"/>
          <w:lang w:val="en-US"/>
        </w:rPr>
        <w:t xml:space="preserve"> </w:t>
      </w:r>
      <w:r w:rsidRPr="00DA21A3">
        <w:rPr>
          <w:rFonts w:eastAsia="Times New Roman"/>
          <w:color w:val="000000" w:themeColor="text1"/>
          <w:lang w:val="en-US" w:eastAsia="de-CH"/>
        </w:rPr>
        <w:t>In brief,</w:t>
      </w:r>
      <w:r w:rsidRPr="002974F7">
        <w:rPr>
          <w:rFonts w:eastAsia="Times New Roman"/>
          <w:color w:val="000000" w:themeColor="text1"/>
          <w:lang w:val="en-US" w:eastAsia="de-CH"/>
        </w:rPr>
        <w:t xml:space="preserve"> myocardial infarction (MI) was diagnosed when there was evidence of myocardial necrosis in association with a clinical setting consistent with myocardial ischemia. Myocardial necrosis was diagnosed by at least one </w:t>
      </w:r>
      <w:proofErr w:type="spellStart"/>
      <w:r w:rsidRPr="002974F7">
        <w:rPr>
          <w:rFonts w:eastAsia="Times New Roman"/>
          <w:color w:val="000000" w:themeColor="text1"/>
          <w:lang w:val="en-US" w:eastAsia="de-CH"/>
        </w:rPr>
        <w:t>cTn</w:t>
      </w:r>
      <w:proofErr w:type="spellEnd"/>
      <w:r w:rsidRPr="002974F7">
        <w:rPr>
          <w:rFonts w:eastAsia="Times New Roman"/>
          <w:color w:val="000000" w:themeColor="text1"/>
          <w:lang w:val="en-US" w:eastAsia="de-CH"/>
        </w:rPr>
        <w:t xml:space="preserve"> value </w:t>
      </w:r>
      <w:r w:rsidRPr="002974F7">
        <w:rPr>
          <w:rFonts w:eastAsia="Times New Roman"/>
          <w:bCs/>
          <w:color w:val="000000" w:themeColor="text1"/>
          <w:lang w:val="en-US" w:eastAsia="de-CH"/>
        </w:rPr>
        <w:t>above the 99</w:t>
      </w:r>
      <w:r w:rsidRPr="002974F7">
        <w:rPr>
          <w:rFonts w:eastAsia="Times New Roman"/>
          <w:bCs/>
          <w:color w:val="000000" w:themeColor="text1"/>
          <w:vertAlign w:val="superscript"/>
          <w:lang w:val="en-US" w:eastAsia="de-CH"/>
        </w:rPr>
        <w:t>th</w:t>
      </w:r>
      <w:r w:rsidRPr="002974F7">
        <w:rPr>
          <w:rFonts w:eastAsia="Times New Roman"/>
          <w:bCs/>
          <w:color w:val="000000" w:themeColor="text1"/>
          <w:lang w:val="en-US" w:eastAsia="de-CH"/>
        </w:rPr>
        <w:t xml:space="preserve"> percentile</w:t>
      </w:r>
      <w:r w:rsidRPr="002974F7">
        <w:rPr>
          <w:rFonts w:eastAsia="Times New Roman"/>
          <w:color w:val="000000" w:themeColor="text1"/>
          <w:lang w:val="en-US" w:eastAsia="de-CH"/>
        </w:rPr>
        <w:t xml:space="preserve"> together with a significant rising and/or falling.</w:t>
      </w:r>
      <w:r w:rsidR="00082FC1">
        <w:rPr>
          <w:rFonts w:eastAsia="Times New Roman"/>
          <w:color w:val="000000" w:themeColor="text1"/>
          <w:lang w:val="en-US" w:eastAsia="de-CH"/>
        </w:rPr>
        <w:t xml:space="preserve"> More detailed information is provided in the Online Supplemental. </w:t>
      </w:r>
      <w:r w:rsidR="00E4394C">
        <w:rPr>
          <w:b/>
          <w:lang w:val="en-US"/>
        </w:rPr>
        <w:br w:type="page"/>
      </w:r>
    </w:p>
    <w:p w14:paraId="48DB2128" w14:textId="799B0F42" w:rsidR="00F53EAA" w:rsidRDefault="00F53EAA" w:rsidP="0091000B">
      <w:pPr>
        <w:spacing w:after="160" w:line="480" w:lineRule="auto"/>
        <w:rPr>
          <w:b/>
          <w:lang w:val="en-US"/>
        </w:rPr>
      </w:pPr>
      <w:r w:rsidRPr="004866C8">
        <w:rPr>
          <w:b/>
          <w:lang w:val="en-US"/>
        </w:rPr>
        <w:t>Results</w:t>
      </w:r>
    </w:p>
    <w:p w14:paraId="10F6AAAB" w14:textId="3133FA8E" w:rsidR="0011795E" w:rsidRPr="00DA21A3" w:rsidRDefault="00D77C07" w:rsidP="0091000B">
      <w:pPr>
        <w:spacing w:line="480" w:lineRule="auto"/>
        <w:jc w:val="both"/>
        <w:rPr>
          <w:lang w:val="en-US"/>
        </w:rPr>
      </w:pPr>
      <w:r w:rsidRPr="00DA21A3">
        <w:rPr>
          <w:lang w:val="en-US"/>
        </w:rPr>
        <w:t>Among 2227</w:t>
      </w:r>
      <w:r w:rsidR="0011795E" w:rsidRPr="00DA21A3">
        <w:rPr>
          <w:lang w:val="en-US"/>
        </w:rPr>
        <w:t xml:space="preserve"> eligible patients (median age 61 (interquartile range [IQR] 50.0-74.0) years, 33% women, 32% history of coronary artery disease, </w:t>
      </w:r>
      <w:r w:rsidR="002A351A" w:rsidRPr="00DA21A3">
        <w:rPr>
          <w:lang w:val="en-US"/>
        </w:rPr>
        <w:t xml:space="preserve">median time from </w:t>
      </w:r>
      <w:r w:rsidR="002A351A" w:rsidRPr="00DA21A3">
        <w:rPr>
          <w:lang w:val="en-US" w:eastAsia="en-US"/>
        </w:rPr>
        <w:t xml:space="preserve">CPO and </w:t>
      </w:r>
      <w:r w:rsidR="002B4FCE" w:rsidRPr="00DA21A3">
        <w:rPr>
          <w:lang w:val="en-US" w:eastAsia="en-US"/>
        </w:rPr>
        <w:t xml:space="preserve">chest pain </w:t>
      </w:r>
      <w:r w:rsidR="002A351A" w:rsidRPr="00DA21A3">
        <w:rPr>
          <w:lang w:val="en-US" w:eastAsia="en-US"/>
        </w:rPr>
        <w:t xml:space="preserve">maximum to </w:t>
      </w:r>
      <w:r w:rsidR="002A351A" w:rsidRPr="00DA21A3">
        <w:rPr>
          <w:iCs/>
          <w:sz w:val="22"/>
          <w:szCs w:val="22"/>
          <w:lang w:val="en-US"/>
        </w:rPr>
        <w:t>first study blood draw</w:t>
      </w:r>
      <w:r w:rsidR="002A351A" w:rsidRPr="00DA21A3">
        <w:rPr>
          <w:lang w:val="en-US" w:eastAsia="en-US"/>
        </w:rPr>
        <w:t xml:space="preserve"> 5</w:t>
      </w:r>
      <w:r w:rsidR="00251B4A" w:rsidRPr="00DA21A3">
        <w:rPr>
          <w:lang w:val="en-US" w:eastAsia="en-US"/>
        </w:rPr>
        <w:t>h</w:t>
      </w:r>
      <w:r w:rsidR="00251B4A" w:rsidRPr="00DA21A3">
        <w:rPr>
          <w:lang w:val="en-US"/>
        </w:rPr>
        <w:t xml:space="preserve"> (2,13) and 2.2h (1,5</w:t>
      </w:r>
      <w:r w:rsidR="002A351A" w:rsidRPr="00DA21A3">
        <w:rPr>
          <w:lang w:val="en-US"/>
        </w:rPr>
        <w:t xml:space="preserve">), respectively, </w:t>
      </w:r>
      <w:r w:rsidR="00F20B3A" w:rsidRPr="00DA21A3">
        <w:rPr>
          <w:lang w:val="en-US"/>
        </w:rPr>
        <w:t>39</w:t>
      </w:r>
      <w:r w:rsidR="002A351A" w:rsidRPr="00DA21A3">
        <w:rPr>
          <w:lang w:val="en-US"/>
        </w:rPr>
        <w:t>% with CPO≤3h)</w:t>
      </w:r>
      <w:r w:rsidR="0011795E" w:rsidRPr="00DA21A3">
        <w:rPr>
          <w:lang w:val="en-US"/>
        </w:rPr>
        <w:t>, NSTEMI was the final adjudicated diagnosis in 379</w:t>
      </w:r>
      <w:r w:rsidR="00B81D58" w:rsidRPr="00DA21A3">
        <w:rPr>
          <w:lang w:val="en-US"/>
        </w:rPr>
        <w:t xml:space="preserve"> patients (17%;</w:t>
      </w:r>
      <w:r w:rsidR="0011795E" w:rsidRPr="00DA21A3">
        <w:rPr>
          <w:lang w:val="en-US"/>
        </w:rPr>
        <w:t>293 patients with type 1 NSTEMI and 86 patients with type 2 NSTEMI</w:t>
      </w:r>
      <w:r w:rsidR="001F2FBD" w:rsidRPr="00DA21A3">
        <w:rPr>
          <w:lang w:val="en-US"/>
        </w:rPr>
        <w:t xml:space="preserve">; Table </w:t>
      </w:r>
      <w:proofErr w:type="gramStart"/>
      <w:r w:rsidR="001F2FBD" w:rsidRPr="00DA21A3">
        <w:rPr>
          <w:lang w:val="en-US"/>
        </w:rPr>
        <w:t>1</w:t>
      </w:r>
      <w:r w:rsidR="00B81D58" w:rsidRPr="00DA21A3">
        <w:rPr>
          <w:lang w:val="en-US"/>
        </w:rPr>
        <w:t>,</w:t>
      </w:r>
      <w:r w:rsidR="00DE67BD" w:rsidRPr="00DA21A3">
        <w:rPr>
          <w:lang w:val="en-US"/>
        </w:rPr>
        <w:t>Online</w:t>
      </w:r>
      <w:proofErr w:type="gramEnd"/>
      <w:r w:rsidR="00DE67BD" w:rsidRPr="00DA21A3">
        <w:rPr>
          <w:lang w:val="en-US"/>
        </w:rPr>
        <w:t xml:space="preserve"> Figure 1</w:t>
      </w:r>
      <w:r w:rsidR="0011795E" w:rsidRPr="00DA21A3">
        <w:rPr>
          <w:lang w:val="en-US"/>
        </w:rPr>
        <w:t>).</w:t>
      </w:r>
    </w:p>
    <w:p w14:paraId="61FE1452" w14:textId="55ACF2D0" w:rsidR="0011795E" w:rsidRPr="00DA21A3" w:rsidRDefault="0011795E" w:rsidP="0091000B">
      <w:pPr>
        <w:spacing w:line="480" w:lineRule="auto"/>
        <w:jc w:val="both"/>
        <w:rPr>
          <w:lang w:val="en-US"/>
        </w:rPr>
      </w:pPr>
      <w:r w:rsidRPr="00DA21A3">
        <w:rPr>
          <w:lang w:val="en-US"/>
        </w:rPr>
        <w:t xml:space="preserve">The </w:t>
      </w:r>
      <w:r w:rsidR="00F978EC" w:rsidRPr="00DA21A3">
        <w:rPr>
          <w:lang w:val="en-US" w:eastAsia="en-US"/>
        </w:rPr>
        <w:t xml:space="preserve">ESC 0/2h-hs-cTnI-algorithm </w:t>
      </w:r>
      <w:r w:rsidRPr="00DA21A3">
        <w:rPr>
          <w:lang w:val="en-US" w:eastAsia="en-US"/>
        </w:rPr>
        <w:t xml:space="preserve">had a NPV </w:t>
      </w:r>
      <w:r w:rsidR="00D77C07" w:rsidRPr="00DA21A3">
        <w:rPr>
          <w:lang w:val="en-US" w:eastAsia="en-US"/>
        </w:rPr>
        <w:t>of 99.7</w:t>
      </w:r>
      <w:r w:rsidRPr="00DA21A3">
        <w:rPr>
          <w:lang w:val="en-US" w:eastAsia="en-US"/>
        </w:rPr>
        <w:t xml:space="preserve">% </w:t>
      </w:r>
      <w:r w:rsidR="00B81D58" w:rsidRPr="00DA21A3">
        <w:rPr>
          <w:lang w:val="en-US" w:eastAsia="en-US"/>
        </w:rPr>
        <w:t>(95%CI,</w:t>
      </w:r>
      <w:r w:rsidR="00D77C07" w:rsidRPr="00DA21A3">
        <w:rPr>
          <w:lang w:val="en-US" w:eastAsia="en-US"/>
        </w:rPr>
        <w:t>99.2-99.9</w:t>
      </w:r>
      <w:r w:rsidRPr="00DA21A3">
        <w:rPr>
          <w:lang w:val="en-US" w:eastAsia="en-US"/>
        </w:rPr>
        <w:t xml:space="preserve">%) and a </w:t>
      </w:r>
      <w:r w:rsidR="00B81D58" w:rsidRPr="00DA21A3">
        <w:rPr>
          <w:lang w:val="en-US"/>
        </w:rPr>
        <w:t>sensitivity of 99.2% (95%CI,</w:t>
      </w:r>
      <w:r w:rsidR="00D77C07" w:rsidRPr="00DA21A3">
        <w:rPr>
          <w:lang w:val="en-US"/>
        </w:rPr>
        <w:t>97.7</w:t>
      </w:r>
      <w:r w:rsidRPr="00DA21A3">
        <w:rPr>
          <w:lang w:val="en-US"/>
        </w:rPr>
        <w:t>-99.</w:t>
      </w:r>
      <w:r w:rsidR="00D77C07" w:rsidRPr="00DA21A3">
        <w:rPr>
          <w:lang w:val="en-US"/>
        </w:rPr>
        <w:t>7</w:t>
      </w:r>
      <w:r w:rsidRPr="00DA21A3">
        <w:rPr>
          <w:lang w:val="en-US"/>
        </w:rPr>
        <w:t xml:space="preserve">) </w:t>
      </w:r>
      <w:r w:rsidRPr="00DA21A3">
        <w:rPr>
          <w:lang w:val="en-US" w:eastAsia="en-US"/>
        </w:rPr>
        <w:t xml:space="preserve">for rule-out, and a PPV </w:t>
      </w:r>
      <w:r w:rsidR="00D77C07" w:rsidRPr="00DA21A3">
        <w:rPr>
          <w:lang w:val="en-US" w:eastAsia="en-US"/>
        </w:rPr>
        <w:t xml:space="preserve">of </w:t>
      </w:r>
      <w:r w:rsidR="00B81D58" w:rsidRPr="00DA21A3">
        <w:rPr>
          <w:lang w:val="en-US" w:eastAsia="en-US"/>
        </w:rPr>
        <w:t>71% (95%CI,</w:t>
      </w:r>
      <w:r w:rsidR="00D77C07" w:rsidRPr="00DA21A3">
        <w:rPr>
          <w:lang w:val="en-US" w:eastAsia="en-US"/>
        </w:rPr>
        <w:t>66.5-75.1</w:t>
      </w:r>
      <w:r w:rsidRPr="00DA21A3">
        <w:rPr>
          <w:lang w:val="en-US" w:eastAsia="en-US"/>
        </w:rPr>
        <w:t xml:space="preserve">) and a </w:t>
      </w:r>
      <w:r w:rsidR="00B81D58" w:rsidRPr="00DA21A3">
        <w:rPr>
          <w:lang w:val="en-US"/>
        </w:rPr>
        <w:t>specificity of 93.4% (95%CI,</w:t>
      </w:r>
      <w:r w:rsidR="00D77C07" w:rsidRPr="00DA21A3">
        <w:rPr>
          <w:lang w:val="en-US"/>
        </w:rPr>
        <w:t>92.2-94.4</w:t>
      </w:r>
      <w:r w:rsidRPr="00DA21A3">
        <w:rPr>
          <w:lang w:val="en-US"/>
        </w:rPr>
        <w:t xml:space="preserve">) </w:t>
      </w:r>
      <w:r w:rsidRPr="00DA21A3">
        <w:rPr>
          <w:lang w:val="en-US" w:eastAsia="en-US"/>
        </w:rPr>
        <w:t xml:space="preserve">for rule-in of </w:t>
      </w:r>
      <w:r w:rsidR="00D77C07" w:rsidRPr="00DA21A3">
        <w:rPr>
          <w:lang w:val="en-US" w:eastAsia="en-US"/>
        </w:rPr>
        <w:t>NSTEMI (Figure 1A). Twenty-seven</w:t>
      </w:r>
      <w:r w:rsidRPr="00DA21A3">
        <w:rPr>
          <w:lang w:val="en-US" w:eastAsia="en-US"/>
        </w:rPr>
        <w:t xml:space="preserve"> percent of patients could be directly ruled out </w:t>
      </w:r>
      <w:r w:rsidR="001328AB" w:rsidRPr="00DA21A3">
        <w:rPr>
          <w:lang w:val="en-US" w:eastAsia="en-US"/>
        </w:rPr>
        <w:t xml:space="preserve">with the initial blood draw </w:t>
      </w:r>
      <w:r w:rsidRPr="00DA21A3">
        <w:rPr>
          <w:lang w:val="en-US" w:eastAsia="en-US"/>
        </w:rPr>
        <w:t xml:space="preserve">at presentation, and the overall </w:t>
      </w:r>
      <w:r w:rsidR="001328AB" w:rsidRPr="00DA21A3">
        <w:rPr>
          <w:lang w:val="en-US" w:eastAsia="en-US"/>
        </w:rPr>
        <w:t xml:space="preserve">triage </w:t>
      </w:r>
      <w:r w:rsidRPr="00DA21A3">
        <w:rPr>
          <w:lang w:val="en-US" w:eastAsia="en-US"/>
        </w:rPr>
        <w:t>efficacy was 71%</w:t>
      </w:r>
      <w:r w:rsidR="001328AB" w:rsidRPr="00DA21A3">
        <w:rPr>
          <w:lang w:val="en-US" w:eastAsia="en-US"/>
        </w:rPr>
        <w:t>, with 29% of patients remaining in the observe zone</w:t>
      </w:r>
      <w:r w:rsidRPr="00DA21A3">
        <w:rPr>
          <w:lang w:val="en-US" w:eastAsia="en-US"/>
        </w:rPr>
        <w:t xml:space="preserve">. Similar results were observed for the simplified version with a NPV of </w:t>
      </w:r>
      <w:r w:rsidR="00B81D58" w:rsidRPr="00DA21A3">
        <w:rPr>
          <w:lang w:val="en-GB" w:eastAsia="en-US"/>
        </w:rPr>
        <w:t>99.7% (95%CI,</w:t>
      </w:r>
      <w:r w:rsidR="00680617" w:rsidRPr="00DA21A3">
        <w:rPr>
          <w:lang w:val="en-GB" w:eastAsia="en-US"/>
        </w:rPr>
        <w:t>99.3-99.9</w:t>
      </w:r>
      <w:r w:rsidRPr="00DA21A3">
        <w:rPr>
          <w:lang w:val="en-GB" w:eastAsia="en-US"/>
        </w:rPr>
        <w:t xml:space="preserve">) and a </w:t>
      </w:r>
      <w:r w:rsidRPr="00DA21A3">
        <w:rPr>
          <w:lang w:val="en-US"/>
        </w:rPr>
        <w:t>sensitivity of 99</w:t>
      </w:r>
      <w:r w:rsidR="00B81D58" w:rsidRPr="00DA21A3">
        <w:rPr>
          <w:lang w:val="en-US"/>
        </w:rPr>
        <w:t>.2% (95%CI,</w:t>
      </w:r>
      <w:r w:rsidR="00680617" w:rsidRPr="00DA21A3">
        <w:rPr>
          <w:lang w:val="en-US"/>
        </w:rPr>
        <w:t>97.7-99.7</w:t>
      </w:r>
      <w:r w:rsidRPr="00DA21A3">
        <w:rPr>
          <w:lang w:val="en-US"/>
        </w:rPr>
        <w:t xml:space="preserve">) </w:t>
      </w:r>
      <w:r w:rsidRPr="00DA21A3">
        <w:rPr>
          <w:lang w:val="en-US" w:eastAsia="en-US"/>
        </w:rPr>
        <w:t>for rule-out</w:t>
      </w:r>
      <w:r w:rsidR="002A3211" w:rsidRPr="00DA21A3">
        <w:rPr>
          <w:lang w:val="en-US" w:eastAsia="en-US"/>
        </w:rPr>
        <w:t xml:space="preserve"> and</w:t>
      </w:r>
      <w:r w:rsidRPr="00DA21A3">
        <w:rPr>
          <w:lang w:val="en-US" w:eastAsia="en-US"/>
        </w:rPr>
        <w:t xml:space="preserve"> </w:t>
      </w:r>
      <w:r w:rsidR="00680617" w:rsidRPr="00DA21A3">
        <w:rPr>
          <w:lang w:val="en-US" w:eastAsia="en-US"/>
        </w:rPr>
        <w:t>a PPV of 71</w:t>
      </w:r>
      <w:r w:rsidR="002A3211" w:rsidRPr="00DA21A3">
        <w:rPr>
          <w:lang w:val="en-US" w:eastAsia="en-US"/>
        </w:rPr>
        <w:t>% (</w:t>
      </w:r>
      <w:r w:rsidR="00B81D58" w:rsidRPr="00DA21A3">
        <w:rPr>
          <w:lang w:val="en-US" w:eastAsia="en-US"/>
        </w:rPr>
        <w:t>95%CI,</w:t>
      </w:r>
      <w:r w:rsidR="00680617" w:rsidRPr="00DA21A3">
        <w:rPr>
          <w:lang w:val="en-US" w:eastAsia="en-US"/>
        </w:rPr>
        <w:t>66.5-75.1</w:t>
      </w:r>
      <w:r w:rsidR="002A3211" w:rsidRPr="00DA21A3">
        <w:rPr>
          <w:lang w:val="en-US" w:eastAsia="en-US"/>
        </w:rPr>
        <w:t xml:space="preserve">) and a </w:t>
      </w:r>
      <w:r w:rsidR="00680617" w:rsidRPr="00DA21A3">
        <w:rPr>
          <w:lang w:val="en-US"/>
        </w:rPr>
        <w:t xml:space="preserve">specificity </w:t>
      </w:r>
      <w:r w:rsidR="00B81D58" w:rsidRPr="00DA21A3">
        <w:rPr>
          <w:lang w:val="en-US"/>
        </w:rPr>
        <w:t>of 93.4% (95%CI,</w:t>
      </w:r>
      <w:r w:rsidR="00680617" w:rsidRPr="00DA21A3">
        <w:rPr>
          <w:lang w:val="en-US"/>
        </w:rPr>
        <w:t>92.2-94.4</w:t>
      </w:r>
      <w:r w:rsidR="002A3211" w:rsidRPr="00DA21A3">
        <w:rPr>
          <w:lang w:val="en-US"/>
        </w:rPr>
        <w:t xml:space="preserve">) </w:t>
      </w:r>
      <w:r w:rsidR="002A3211" w:rsidRPr="00DA21A3">
        <w:rPr>
          <w:lang w:val="en-US" w:eastAsia="en-US"/>
        </w:rPr>
        <w:t xml:space="preserve">for rule-in of NSTEMI </w:t>
      </w:r>
      <w:r w:rsidRPr="00DA21A3">
        <w:rPr>
          <w:lang w:val="en-US" w:eastAsia="en-US"/>
        </w:rPr>
        <w:t>(Figures 1B).</w:t>
      </w:r>
      <w:r w:rsidRPr="00DA21A3">
        <w:rPr>
          <w:lang w:val="en-US"/>
        </w:rPr>
        <w:t xml:space="preserve">The very high NPV/sensitivity and PPV/specificity of both versions of the </w:t>
      </w:r>
      <w:r w:rsidR="00F978EC" w:rsidRPr="00DA21A3">
        <w:rPr>
          <w:lang w:val="en-US" w:eastAsia="en-US"/>
        </w:rPr>
        <w:t>ESC 0/2h-hs-cTnI-algorithm</w:t>
      </w:r>
      <w:r w:rsidR="00F978EC" w:rsidRPr="00DA21A3">
        <w:rPr>
          <w:lang w:val="en-US"/>
        </w:rPr>
        <w:t xml:space="preserve"> </w:t>
      </w:r>
      <w:r w:rsidRPr="00DA21A3">
        <w:rPr>
          <w:lang w:val="en-US"/>
        </w:rPr>
        <w:t xml:space="preserve">were confirmed in a secondary analysis using, in addition to </w:t>
      </w:r>
      <w:r w:rsidR="001328AB" w:rsidRPr="00DA21A3">
        <w:rPr>
          <w:lang w:val="en-US"/>
        </w:rPr>
        <w:t xml:space="preserve">cardiac imaging and </w:t>
      </w:r>
      <w:r w:rsidRPr="00DA21A3">
        <w:rPr>
          <w:lang w:val="en-US"/>
        </w:rPr>
        <w:t xml:space="preserve">all other information, serial measurements of </w:t>
      </w:r>
      <w:proofErr w:type="spellStart"/>
      <w:r w:rsidRPr="00DA21A3">
        <w:rPr>
          <w:lang w:val="en-US"/>
        </w:rPr>
        <w:t>hs-cTn</w:t>
      </w:r>
      <w:r w:rsidR="00680617" w:rsidRPr="00DA21A3">
        <w:rPr>
          <w:lang w:val="en-US"/>
        </w:rPr>
        <w:t>I</w:t>
      </w:r>
      <w:proofErr w:type="spellEnd"/>
      <w:r w:rsidRPr="00DA21A3">
        <w:rPr>
          <w:lang w:val="en-US"/>
        </w:rPr>
        <w:t xml:space="preserve"> </w:t>
      </w:r>
      <w:r w:rsidR="00680617" w:rsidRPr="00DA21A3">
        <w:rPr>
          <w:lang w:val="en-US"/>
        </w:rPr>
        <w:t xml:space="preserve">(rather than </w:t>
      </w:r>
      <w:proofErr w:type="spellStart"/>
      <w:r w:rsidR="00680617" w:rsidRPr="00DA21A3">
        <w:rPr>
          <w:lang w:val="en-US"/>
        </w:rPr>
        <w:t>hs-cTnT</w:t>
      </w:r>
      <w:proofErr w:type="spellEnd"/>
      <w:r w:rsidRPr="00DA21A3">
        <w:rPr>
          <w:lang w:val="en-US"/>
        </w:rPr>
        <w:t>) for the adjudication of the final diagnoses (</w:t>
      </w:r>
      <w:r w:rsidR="00B81D58" w:rsidRPr="00DA21A3">
        <w:rPr>
          <w:lang w:val="en-US"/>
        </w:rPr>
        <w:t>n=1863,</w:t>
      </w:r>
      <w:r w:rsidRPr="00DA21A3">
        <w:rPr>
          <w:lang w:val="en-US"/>
        </w:rPr>
        <w:t>Figure 1C/D).</w:t>
      </w:r>
    </w:p>
    <w:p w14:paraId="66EBF5B2" w14:textId="3780EDBB" w:rsidR="005640CC" w:rsidRPr="00DA21A3" w:rsidRDefault="005640CC" w:rsidP="0091000B">
      <w:pPr>
        <w:spacing w:line="480" w:lineRule="auto"/>
        <w:jc w:val="both"/>
        <w:rPr>
          <w:lang w:val="en-US" w:eastAsia="en-US"/>
        </w:rPr>
      </w:pPr>
      <w:r w:rsidRPr="00DA21A3">
        <w:rPr>
          <w:lang w:val="en-US"/>
        </w:rPr>
        <w:t xml:space="preserve">The very high NPV/sensitivity and PPV/specificity of both versions of the </w:t>
      </w:r>
      <w:r w:rsidRPr="00DA21A3">
        <w:rPr>
          <w:lang w:val="en-US" w:eastAsia="en-US"/>
        </w:rPr>
        <w:t>ESC 0/2h-hs-cTnI-algorithm</w:t>
      </w:r>
      <w:r w:rsidRPr="00DA21A3">
        <w:rPr>
          <w:lang w:val="en-US"/>
        </w:rPr>
        <w:t xml:space="preserve"> was further confirmed in subgroup analyses including only early presenter (defined as CPO ≤3</w:t>
      </w:r>
      <w:r w:rsidR="00B33C9F" w:rsidRPr="00DA21A3">
        <w:rPr>
          <w:lang w:val="en-US"/>
        </w:rPr>
        <w:t>h</w:t>
      </w:r>
      <w:r w:rsidR="00632EF5" w:rsidRPr="00DA21A3">
        <w:rPr>
          <w:lang w:val="en-US"/>
        </w:rPr>
        <w:t>; n=857 and n=716, respectively</w:t>
      </w:r>
      <w:r w:rsidRPr="00DA21A3">
        <w:rPr>
          <w:lang w:val="en-US"/>
        </w:rPr>
        <w:t>) and patients presented &gt;3</w:t>
      </w:r>
      <w:r w:rsidR="00B33C9F" w:rsidRPr="00DA21A3">
        <w:rPr>
          <w:lang w:val="en-US"/>
        </w:rPr>
        <w:t>h</w:t>
      </w:r>
      <w:r w:rsidRPr="00DA21A3">
        <w:rPr>
          <w:lang w:val="en-US"/>
        </w:rPr>
        <w:t xml:space="preserve"> after CPO (</w:t>
      </w:r>
      <w:r w:rsidR="00632EF5" w:rsidRPr="00DA21A3">
        <w:rPr>
          <w:lang w:val="en-US"/>
        </w:rPr>
        <w:t xml:space="preserve">n=1358 and n=1138, respectively, </w:t>
      </w:r>
      <w:r w:rsidRPr="00DA21A3">
        <w:rPr>
          <w:lang w:val="en-US"/>
        </w:rPr>
        <w:t xml:space="preserve">Online Figure 2&amp;3). </w:t>
      </w:r>
    </w:p>
    <w:p w14:paraId="62B9572B" w14:textId="052C6BA1" w:rsidR="00AD5F08" w:rsidRPr="00DA21A3" w:rsidRDefault="00AD5F08">
      <w:pPr>
        <w:spacing w:after="160" w:line="259" w:lineRule="auto"/>
        <w:rPr>
          <w:b/>
          <w:lang w:val="en-US"/>
        </w:rPr>
      </w:pPr>
      <w:r w:rsidRPr="00DA21A3">
        <w:rPr>
          <w:b/>
          <w:lang w:val="en-US"/>
        </w:rPr>
        <w:br w:type="page"/>
      </w:r>
    </w:p>
    <w:p w14:paraId="5E3BA773" w14:textId="28B103D5" w:rsidR="00F53EAA" w:rsidRDefault="00F53EAA" w:rsidP="0091000B">
      <w:pPr>
        <w:spacing w:after="160" w:line="480" w:lineRule="auto"/>
        <w:rPr>
          <w:b/>
          <w:lang w:val="en-US"/>
        </w:rPr>
      </w:pPr>
      <w:r w:rsidRPr="00F53EAA">
        <w:rPr>
          <w:b/>
          <w:lang w:val="en-US"/>
        </w:rPr>
        <w:t>Discussion</w:t>
      </w:r>
    </w:p>
    <w:p w14:paraId="0E63DC35" w14:textId="19F6DD8B" w:rsidR="008A7B73" w:rsidRDefault="001328AB" w:rsidP="0091000B">
      <w:pPr>
        <w:spacing w:line="480" w:lineRule="auto"/>
        <w:jc w:val="both"/>
        <w:rPr>
          <w:lang w:val="en-US"/>
        </w:rPr>
      </w:pPr>
      <w:r>
        <w:rPr>
          <w:lang w:val="en-US"/>
        </w:rPr>
        <w:t xml:space="preserve">This </w:t>
      </w:r>
      <w:r w:rsidRPr="00D3580A">
        <w:rPr>
          <w:lang w:val="en-US"/>
        </w:rPr>
        <w:t xml:space="preserve">international multicenter study </w:t>
      </w:r>
      <w:r>
        <w:rPr>
          <w:lang w:val="en-US"/>
        </w:rPr>
        <w:t>evaluated the performance of</w:t>
      </w:r>
      <w:r w:rsidRPr="00D3580A">
        <w:rPr>
          <w:lang w:val="en-US"/>
        </w:rPr>
        <w:t xml:space="preserve"> the novel ESC 0/2h-algorithm using the most widely used </w:t>
      </w:r>
      <w:proofErr w:type="spellStart"/>
      <w:r w:rsidRPr="00D3580A">
        <w:rPr>
          <w:lang w:val="en-US"/>
        </w:rPr>
        <w:t>hs-cTnI</w:t>
      </w:r>
      <w:proofErr w:type="spellEnd"/>
      <w:r w:rsidRPr="00D3580A">
        <w:rPr>
          <w:lang w:val="en-US"/>
        </w:rPr>
        <w:t xml:space="preserve"> assay</w:t>
      </w:r>
      <w:r>
        <w:rPr>
          <w:lang w:val="en-US"/>
        </w:rPr>
        <w:t xml:space="preserve">. We report </w:t>
      </w:r>
      <w:r w:rsidR="008A7B73">
        <w:rPr>
          <w:lang w:val="en-US"/>
        </w:rPr>
        <w:t xml:space="preserve">six </w:t>
      </w:r>
      <w:r>
        <w:rPr>
          <w:lang w:val="en-US"/>
        </w:rPr>
        <w:t xml:space="preserve">major findings. First, with a </w:t>
      </w:r>
      <w:r w:rsidRPr="00D3580A">
        <w:rPr>
          <w:lang w:val="en-US" w:eastAsia="en-US"/>
        </w:rPr>
        <w:t>NPV</w:t>
      </w:r>
      <w:r>
        <w:rPr>
          <w:lang w:val="en-US" w:eastAsia="en-US"/>
        </w:rPr>
        <w:t xml:space="preserve"> of 99.7</w:t>
      </w:r>
      <w:r w:rsidRPr="00D3580A">
        <w:rPr>
          <w:lang w:val="en-US" w:eastAsia="en-US"/>
        </w:rPr>
        <w:t>%</w:t>
      </w:r>
      <w:r>
        <w:rPr>
          <w:lang w:val="en-US" w:eastAsia="en-US"/>
        </w:rPr>
        <w:t xml:space="preserve"> </w:t>
      </w:r>
      <w:r w:rsidRPr="00D3580A">
        <w:rPr>
          <w:lang w:val="en-US" w:eastAsia="en-US"/>
        </w:rPr>
        <w:t xml:space="preserve">and </w:t>
      </w:r>
      <w:r>
        <w:rPr>
          <w:lang w:val="en-US" w:eastAsia="en-US"/>
        </w:rPr>
        <w:t xml:space="preserve">a </w:t>
      </w:r>
      <w:r>
        <w:rPr>
          <w:lang w:val="en-US"/>
        </w:rPr>
        <w:t xml:space="preserve">sensitivity of 99.2% </w:t>
      </w:r>
      <w:r w:rsidRPr="00D3580A">
        <w:rPr>
          <w:lang w:val="en-US" w:eastAsia="en-US"/>
        </w:rPr>
        <w:t>for rule-out</w:t>
      </w:r>
      <w:r>
        <w:rPr>
          <w:lang w:val="en-US" w:eastAsia="en-US"/>
        </w:rPr>
        <w:t xml:space="preserve"> of NSTEMI, </w:t>
      </w:r>
      <w:r>
        <w:rPr>
          <w:lang w:val="en-US"/>
        </w:rPr>
        <w:t>safety of t</w:t>
      </w:r>
      <w:r w:rsidRPr="00D3580A">
        <w:rPr>
          <w:lang w:val="en-US"/>
        </w:rPr>
        <w:t>he</w:t>
      </w:r>
      <w:r>
        <w:rPr>
          <w:lang w:val="en-US"/>
        </w:rPr>
        <w:t xml:space="preserve"> </w:t>
      </w:r>
      <w:r w:rsidRPr="00F978EC">
        <w:rPr>
          <w:lang w:val="en-US" w:eastAsia="en-US"/>
        </w:rPr>
        <w:t>ESC 0/2h-hs-cTnI-algorithm</w:t>
      </w:r>
      <w:r w:rsidRPr="00D3580A">
        <w:rPr>
          <w:lang w:val="en-US" w:eastAsia="en-US"/>
        </w:rPr>
        <w:t xml:space="preserve"> </w:t>
      </w:r>
      <w:r>
        <w:rPr>
          <w:lang w:val="en-US" w:eastAsia="en-US"/>
        </w:rPr>
        <w:t xml:space="preserve">was very high. Second, with </w:t>
      </w:r>
      <w:r w:rsidRPr="00D3580A">
        <w:rPr>
          <w:lang w:val="en-US" w:eastAsia="en-US"/>
        </w:rPr>
        <w:t>a PPV</w:t>
      </w:r>
      <w:r>
        <w:rPr>
          <w:lang w:val="en-US" w:eastAsia="en-US"/>
        </w:rPr>
        <w:t xml:space="preserve"> of 71% </w:t>
      </w:r>
      <w:r w:rsidRPr="00D3580A">
        <w:rPr>
          <w:lang w:val="en-US" w:eastAsia="en-US"/>
        </w:rPr>
        <w:t xml:space="preserve">and a </w:t>
      </w:r>
      <w:r>
        <w:rPr>
          <w:lang w:val="en-US"/>
        </w:rPr>
        <w:t xml:space="preserve">specificity of 93.4% </w:t>
      </w:r>
      <w:r w:rsidRPr="00D3580A">
        <w:rPr>
          <w:lang w:val="en-US" w:eastAsia="en-US"/>
        </w:rPr>
        <w:t>for rule-</w:t>
      </w:r>
      <w:r>
        <w:rPr>
          <w:lang w:val="en-US" w:eastAsia="en-US"/>
        </w:rPr>
        <w:t>in of NSTEMI</w:t>
      </w:r>
      <w:r>
        <w:rPr>
          <w:lang w:val="en-US"/>
        </w:rPr>
        <w:t xml:space="preserve">, also the accuracy for rule-in was high. Third, overall triage efficacy was high with </w:t>
      </w:r>
      <w:r w:rsidRPr="00D3580A">
        <w:rPr>
          <w:lang w:val="en-US" w:eastAsia="en-US"/>
        </w:rPr>
        <w:t>71%</w:t>
      </w:r>
      <w:r>
        <w:rPr>
          <w:lang w:val="en-US" w:eastAsia="en-US"/>
        </w:rPr>
        <w:t xml:space="preserve"> of patients triaged based on the 0h and 2h sample only. Fourth, these findings were confirmed in a secondary analysis using serial measurements of </w:t>
      </w:r>
      <w:proofErr w:type="spellStart"/>
      <w:r>
        <w:rPr>
          <w:lang w:val="en-US" w:eastAsia="en-US"/>
        </w:rPr>
        <w:t>hs-cTnI</w:t>
      </w:r>
      <w:proofErr w:type="spellEnd"/>
      <w:r>
        <w:rPr>
          <w:lang w:val="en-US" w:eastAsia="en-US"/>
        </w:rPr>
        <w:t xml:space="preserve"> as part of the central adjudication. Fifth, similar findings emerged for a simplified version of the ESC hs-cTnI-0/2h-algoirthm based on the 0h-concentration and the 0/2h-change criteria only.</w:t>
      </w:r>
      <w:r w:rsidR="008A7B73">
        <w:rPr>
          <w:lang w:val="en-US" w:eastAsia="en-US"/>
        </w:rPr>
        <w:t xml:space="preserve"> Sixth, these findings were confirmed in subgroup analyses including only </w:t>
      </w:r>
      <w:r w:rsidR="008A7B73">
        <w:rPr>
          <w:lang w:val="en-US"/>
        </w:rPr>
        <w:t xml:space="preserve">early presenter (defined as CPO </w:t>
      </w:r>
      <w:r w:rsidR="008A7B73">
        <w:rPr>
          <w:color w:val="44546A" w:themeColor="text2"/>
          <w:lang w:val="en-US"/>
        </w:rPr>
        <w:t>≤3</w:t>
      </w:r>
      <w:r w:rsidR="00B33C9F">
        <w:rPr>
          <w:color w:val="44546A" w:themeColor="text2"/>
          <w:lang w:val="en-US"/>
        </w:rPr>
        <w:t>h</w:t>
      </w:r>
      <w:r w:rsidR="008A7B73">
        <w:rPr>
          <w:color w:val="44546A" w:themeColor="text2"/>
          <w:lang w:val="en-US"/>
        </w:rPr>
        <w:t>) and patients presented &gt;3</w:t>
      </w:r>
      <w:r w:rsidR="00B33C9F">
        <w:rPr>
          <w:color w:val="44546A" w:themeColor="text2"/>
          <w:lang w:val="en-US"/>
        </w:rPr>
        <w:t>h</w:t>
      </w:r>
      <w:r w:rsidR="008A7B73">
        <w:rPr>
          <w:color w:val="44546A" w:themeColor="text2"/>
          <w:lang w:val="en-US"/>
        </w:rPr>
        <w:t xml:space="preserve"> after CPO.</w:t>
      </w:r>
    </w:p>
    <w:p w14:paraId="692E1C88" w14:textId="1D25DB15" w:rsidR="00317EF4" w:rsidRDefault="0011795E" w:rsidP="00317EF4">
      <w:pPr>
        <w:spacing w:line="480" w:lineRule="auto"/>
        <w:ind w:firstLine="708"/>
        <w:jc w:val="both"/>
        <w:rPr>
          <w:lang w:val="en-US" w:eastAsia="en-US"/>
        </w:rPr>
      </w:pPr>
      <w:r w:rsidRPr="00D3580A">
        <w:rPr>
          <w:lang w:val="en-US"/>
        </w:rPr>
        <w:t xml:space="preserve">These findings extend and corroborate </w:t>
      </w:r>
      <w:r w:rsidRPr="00D3580A">
        <w:rPr>
          <w:lang w:val="en-US" w:eastAsia="en-US"/>
        </w:rPr>
        <w:t xml:space="preserve">prior studies establishing the optimal assay-specific cut-offs for the two components of the </w:t>
      </w:r>
      <w:r w:rsidR="00F978EC" w:rsidRPr="00F978EC">
        <w:rPr>
          <w:lang w:val="en-US" w:eastAsia="en-US"/>
        </w:rPr>
        <w:t>ESC 0/2h-hs-cTnI-algorithm</w:t>
      </w:r>
      <w:r w:rsidRPr="00D3580A">
        <w:rPr>
          <w:lang w:val="en-US"/>
        </w:rPr>
        <w:t>: the single measurement rule-out approach and the 0/2h-</w:t>
      </w:r>
      <w:r w:rsidRPr="00C35540">
        <w:rPr>
          <w:lang w:val="en-US"/>
        </w:rPr>
        <w:t>algorithm.</w:t>
      </w:r>
      <w:r w:rsidRPr="00C35540">
        <w:rPr>
          <w:vertAlign w:val="superscript"/>
          <w:lang w:val="en-US"/>
        </w:rPr>
        <w:fldChar w:fldCharType="begin" w:fldLock="1"/>
      </w:r>
      <w:r w:rsidR="003A5D7A">
        <w:rPr>
          <w:vertAlign w:val="superscript"/>
          <w:lang w:val="en-US"/>
        </w:rPr>
        <w:instrText>ADDIN CSL_CITATION {"citationItems":[{"id":"ITEM-1","itemData":{"DOI":"10.1373/clinchem.2015.249508","ISSN":"1530-8561","PMID":"26797687","abstract":"BACKGROUND The early triage of patients toward rule-out and rule-in of acute myocardial infarction (AMI) is challenging. Therefore, we aimed to develop a 2-h algorithm that uses high-sensitivity cardiac troponin I (hs-cTnI). METHODS We prospectively enrolled 1435 (derivation cohort) and 1194 (external validation cohort) patients presenting with suspected AMI to the emergency department. The final diagnosis was adjudicated by 2 independent cardiologists. hs-cTnI was measured at presentation and after 2 h in a blinded fashion. We derived and validated a diagnostic algorithm incorporating hs-cTnI values at presentation and absolute changes within the first 2 h. RESULTS AMI was the final diagnosis in 17% of patients in the derivation and 13% in the validation cohort. The 2-h algorithm developed in the derivation cohort classified 56% of patients as rule-out, 17% as rule-in, and 27% as observation. Resulting diagnostic sensitivity and negative predictive value (NPV) were 99.2% and 99.8% for rule-out; specificity and positive predictive value (PPV) were 95.2% and 75.8% for rule-in. Applying the 2-h algorithm in the external validation cohort, 60% of patients were classified as rule-out, 13% as rule-in, and 27% as observation. Diagnostic sensitivity and NPV were 98.7% and 99.7% for rule-out; specificity and PPV were 97.4% and 82.2% for rule-in. Thirty-day survival was 100% for rule-out patients in both cohorts. CONCLUSIONS A simple algorithm incorporating hs-cTnI baseline values and absolute 2-h changes allowed a triage toward safe rule-out or accurate rule-in of AMI in the majority of patients.","author":[{"dropping-particle":"","family":"Boeddinghaus","given":"Jasper","non-dropping-particle":"","parse-names":false,"suffix":""},{"dropping-particle":"","family":"Reichlin","given":"Tobias","non-dropping-particle":"","parse-names":false,"suffix":""},{"dropping-particle":"","family":"Cullen","given":"Louise","non-dropping-particle":"","parse-names":false,"suffix":""},{"dropping-particle":"","family":"Greenslade","given":"Jaimi H.","non-dropping-particle":"","parse-names":false,"suffix":""},{"dropping-particle":"","family":"Parsonage","given":"William A.","non-dropping-particle":"","parse-names":false,"suffix":""},{"dropping-particle":"","family":"Hammett","given":"Christopher","non-dropping-particle":"","parse-names":false,"suffix":""},{"dropping-particle":"","family":"Pickering","given":"John W.","non-dropping-particle":"","parse-names":false,"suffix":""},{"dropping-particle":"","family":"Hawkins","given":"Tracey","non-dropping-particle":"","parse-names":false,"suffix":""},{"dropping-particle":"","family":"Aldous","given":"Sally","non-dropping-particle":"","parse-names":false,"suffix":""},{"dropping-particle":"","family":"Twerenbold","given":"Raphael","non-dropping-particle":"","parse-names":false,"suffix":""},{"dropping-particle":"","family":"Wildi","given":"Karin","non-dropping-particle":"","parse-names":false,"suffix":""},{"dropping-particle":"","family":"Nestelberger","given":"Thomas","non-dropping-particle":"","parse-names":false,"suffix":""},{"dropping-particle":"","family":"Grimm","given":"Karin","non-dropping-particle":"","parse-names":false,"suffix":""},{"dropping-particle":"","family":"Rubini-Gimenez","given":"Maria","non-dropping-particle":"","parse-names":false,"suffix":""},{"dropping-particle":"","family":"Puelacher","given":"Christian","non-dropping-particle":"","parse-names":false,"suffix":""},{"dropping-particle":"","family":"Kern","given":"Vera","non-dropping-particle":"","parse-names":false,"suffix":""},{"dropping-particle":"","family":"Rentsch","given":"Katharina","non-dropping-particle":"","parse-names":false,"suffix":""},{"dropping-particle":"","family":"Than","given":"Martin","non-dropping-particle":"","parse-names":false,"suffix":""},{"dropping-particle":"","family":"Mueller","given":"Christian","non-dropping-particle":"","parse-names":false,"suffix":""}],"container-title":"Clinical chemistry","id":"ITEM-1","issue":"3","issued":{"date-parts":[["2016","3"]]},"page":"494-504","title":"Two-Hour Algorithm for Triage toward Rule-Out and Rule-In of Acute Myocardial Infarction by Use of High-Sensitivity Cardiac Troponin I.","type":"article-journal","volume":"62"},"uris":["http://www.mendeley.com/documents/?uuid=6ac8fc1b-beda-48b3-812b-7aaacbbeb064"]},{"id":"ITEM-2","itemData":{"DOI":"10.1373/clinchem.2018.286906","abstract":"BACKGROUND: Clinical performance of the novel high-sensitivity cardiac troponin I (Siemens-hs-cTnI-Centaur) assay is unknown. We aimed to clinically validate the Siemens-hs-cTnI-Centaur assay and develop 0/1-h and 0/2-h algorithms.METHODS: We enrolled patients presenting to the emergency department with symptoms suggestive of acute myocardial infarction (AMI). Final diagnoses were centrally adjudicated by 2 independent cardiologists including all clinical information twice: first, using serial hs-cTnT (Roche-Elecsys, primary analysis); second, using hs-cTnI (Abbott-Architect, secondary analysis) measurements in addition to the clinically applied (hs)-cTn. Siemens-hs-cTnI-Centaur was measured at presentation, 1 h, and 2 h. The primary objective was a direct comparison of diagnostic accuracy, quantified by the area under the ROC curve (AUC), of Siemens-hs-cTnI-Centaur vs the 2 established hs-cTn assays (Roche-hs-cTnT-Elecsys, Abbott-hs-cTnI-Architect). Secondary objectives included the development of Siemens-hs-cTnI-Centaur-specific 0/1-h and 0/2-h algorithms.RESULTS: AMI was the final diagnosis in 318 of 1755 (18%) patients (using Roche-hs-cTnT-Elecsys for adjudication). The AUC at presentation for Siemens-hs-cTnI-Centaur was 0.94 (95% CI, 0.92–0.96) and comparable with 0.95 (95% CI, 0.93–0.97) for Roche-hs-cTnT-Elecsys and 0.93 (95% CI, 0.90–0.96) for Abbott-hs-cTnI-Architect. Applying the derived Siemens-hs-cTnI-Centaur 0/1-h algorithm to the validation cohort, 46% of patients were ruled out (sensitivity, 99.1%; 95% CI, 95.3–100), and 18% of patients were ruled in (specificity, 94.1%; 95% CI, 91.8–95.9). The Siemens-hs-cTnI-Centaur 0/2-h algorithm ruled out 55% of patients (sensitivity, 100%; 95% CI, 94.1–100), and ruled in 18% of patients (specificity, 96.0%; 95% CI, 93.1–97.9). Findings were confirmed in the secondary analyses using serial measurements of Abbott-hs-cTnI-Architect for adjudication.CONCLUSIONS: Diagnostic accuracy and clinical utility of the novel Siemens-hs-cTnI-Centaur assay are high and comparable with the established hs-cTn assays. ClinicalTrials.gov Identifier: NCT00470587","author":[{"dropping-particle":"","family":"Boeddinghaus","given":"Jasper","non-dropping-particle":"","parse-names":false,"suffix":""},{"dropping-particle":"","family":"Twerenbold","given":"Raphael","non-dropping-particle":"","parse-names":false,"suffix":""},{"dropping-particle":"","family":"Nestelberger","given":"Thomas","non-dropping-particle":"","parse-names":false,"suffix":""},{"dropping-particle":"","family":"Badertscher","given":"Patrick","non-dropping-particle":"","parse-names":false,"suffix":""},{"dropping-particle":"","family":"Wildi","given":"Karin","non-dropping-particle":"","parse-names":false,"suffix":""},{"dropping-particle":"","family":"Puelacher","given":"Christian","non-dropping-particle":"","parse-names":false,"suffix":""},{"dropping-particle":"","family":"Fay de Lavallaz","given":"Jeanne","non-dropping-particle":"du","parse-names":false,"suffix":""},{"dropping-particle":"","family":"Keser","given":"Elif","non-dropping-particle":"","parse-names":false,"suffix":""},{"dropping-particle":"","family":"Rubini Giménez","given":"Maria","non-dropping-particle":"","parse-names":false,"suffix":""},{"dropping-particle":"","family":"Wussler","given":"Desiree","non-dropping-particle":"","parse-names":false,"suffix":""},{"dropping-particle":"","family":"Kozhuharov","given":"Nikola","non-dropping-particle":"","parse-names":false,"suffix":""},{"dropping-particle":"","family":"Rentsch","given":"Katharina","non-dropping-particle":"","parse-names":false,"suffix":""},{"dropping-particle":"","family":"Miró","given":"Òscar","non-dropping-particle":"","parse-names":false,"suffix":""},{"dropping-particle":"","family":"Martin-Sanchez","given":"F Javier","non-dropping-particle":"","parse-names":false,"suffix":""},{"dropping-particle":"","family":"Morawiec","given":"Beata","non-dropping-particle":"","parse-names":false,"suffix":""},{"dropping-particle":"","family":"Stefanelli","given":"Sabrina","non-dropping-particle":"","parse-names":false,"suffix":""},{"dropping-particle":"","family":"Geigy","given":"Nicolas","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Chemistry","id":"ITEM-2","issue":"9","issued":{"date-parts":[["2018","9","1"]]},"page":"1347 LP  - 1360","title":"Clinical Validation of a Novel High-Sensitivity Cardiac Troponin I Assay for Early Diagnosis of Acute Myocardial Infarction","type":"article-journal","volume":"64"},"uris":["http://www.mendeley.com/documents/?uuid=ef451790-5395-4a0e-8763-d579fe3ee233"]}],"mendeley":{"formattedCitation":"[3,10]","plainTextFormattedCitation":"[3,10]","previouslyFormattedCitation":"[3,10]"},"properties":{"noteIndex":0},"schema":"https://github.com/citation-style-language/schema/raw/master/csl-citation.json"}</w:instrText>
      </w:r>
      <w:r w:rsidRPr="00C35540">
        <w:rPr>
          <w:vertAlign w:val="superscript"/>
          <w:lang w:val="en-US"/>
        </w:rPr>
        <w:fldChar w:fldCharType="separate"/>
      </w:r>
      <w:r w:rsidR="003A5D7A" w:rsidRPr="003A5D7A">
        <w:rPr>
          <w:noProof/>
          <w:lang w:val="en-US"/>
        </w:rPr>
        <w:t>[3,10]</w:t>
      </w:r>
      <w:r w:rsidRPr="00C35540">
        <w:rPr>
          <w:vertAlign w:val="superscript"/>
          <w:lang w:val="en-US"/>
        </w:rPr>
        <w:fldChar w:fldCharType="end"/>
      </w:r>
      <w:r w:rsidRPr="00C35540">
        <w:rPr>
          <w:vertAlign w:val="superscript"/>
          <w:lang w:val="en-US"/>
        </w:rPr>
        <w:t xml:space="preserve"> </w:t>
      </w:r>
      <w:r w:rsidRPr="00C35540">
        <w:rPr>
          <w:lang w:val="en-US"/>
        </w:rPr>
        <w:t xml:space="preserve">They clearly support the class I recommendation provided in the 2020 ESC-guidelines for the </w:t>
      </w:r>
      <w:r w:rsidR="00F978EC" w:rsidRPr="00C35540">
        <w:rPr>
          <w:lang w:val="en-US" w:eastAsia="en-US"/>
        </w:rPr>
        <w:t>ESC 0/2h-hs-cTnI-algorithm</w:t>
      </w:r>
      <w:r w:rsidR="00F978EC" w:rsidRPr="00C35540">
        <w:rPr>
          <w:lang w:val="en-US"/>
        </w:rPr>
        <w:t xml:space="preserve"> </w:t>
      </w:r>
      <w:r w:rsidRPr="00C35540">
        <w:rPr>
          <w:lang w:val="en-US"/>
        </w:rPr>
        <w:t>as it balanced safety and efficacy very well.</w:t>
      </w:r>
      <w:r w:rsidRPr="00C35540">
        <w:rPr>
          <w:lang w:val="en-US"/>
        </w:rPr>
        <w:fldChar w:fldCharType="begin" w:fldLock="1"/>
      </w:r>
      <w:r w:rsidR="001500F3">
        <w:rPr>
          <w:lang w:val="en-US"/>
        </w:rPr>
        <w:instrText>ADDIN CSL_CITATION {"citationItems":[{"id":"ITEM-1","itemData":{"DOI":"10.1093/eurheartj/ehaa575","ISSN":"0195-668X","abstract":"For the Supplementary Data which include background information and detailed discussion of the data that have provided the basis for the Guidelines see European Heart Journal online.","author":[{"dropping-particle":"","family":"Collet","given":"Jean-Philippe","non-dropping-particle":"","parse-names":false,"suffix":""},{"dropping-particle":"","family":"Thiele","given":"Holger","non-dropping-particle":"","parse-names":false,"suffix":""},{"dropping-particle":"","family":"Barbato","given":"Emanuele","non-dropping-particle":"","parse-names":false,"suffix":""},{"dropping-particle":"","family":"Barthélémy","given":"Olivier","non-dropping-particle":"","parse-names":false,"suffix":""},{"dropping-particle":"","family":"Bauersachs","given":"Johann","non-dropping-particle":"","parse-names":false,"suffix":""},{"dropping-particle":"","family":"Bhatt","given":"Deepak L","non-dropping-particle":"","parse-names":false,"suffix":""},{"dropping-particle":"","family":"Dendale","given":"Paul","non-dropping-particle":"","parse-names":false,"suffix":""},{"dropping-particle":"","family":"Dorobantu","given":"Maria","non-dropping-particle":"","parse-names":false,"suffix":""},{"dropping-particle":"","family":"Edvardsen","given":"Thor","non-dropping-particle":"","parse-names":false,"suffix":""},{"dropping-particle":"","family":"Folliguet","given":"Thierry","non-dropping-particle":"","parse-names":false,"suffix":""},{"dropping-particle":"","family":"Gale","given":"Chris P","non-dropping-particle":"","parse-names":false,"suffix":""},{"dropping-particle":"","family":"Gilard","given":"Martine","non-dropping-particle":"","parse-names":false,"suffix":""},{"dropping-particle":"","family":"Jobs","given":"Alexander","non-dropping-particle":"","parse-names":false,"suffix":""},{"dropping-particle":"","family":"Jüni","given":"Peter","non-dropping-particle":"","parse-names":false,"suffix":""},{"dropping-particle":"","family":"Lambrinou","given":"Ekaterini","non-dropping-particle":"","parse-names":false,"suffix":""},{"dropping-particle":"","family":"Lewis","given":"Basil S","non-dropping-particle":"","parse-names":false,"suffix":""},{"dropping-particle":"","family":"Mehilli","given":"Julinda","non-dropping-particle":"","parse-names":false,"suffix":""},{"dropping-particle":"","family":"Meliga","given":"Emanuele","non-dropping-particle":"","parse-names":false,"suffix":""},{"dropping-particle":"","family":"Merkely","given":"Béla","non-dropping-particle":"","parse-names":false,"suffix":""},{"dropping-particle":"","family":"Mueller","given":"Christian","non-dropping-particle":"","parse-names":false,"suffix":""},{"dropping-particle":"","family":"Roffi","given":"Marco","non-dropping-particle":"","parse-names":false,"suffix":""},{"dropping-particle":"","family":"Rutten","given":"Frans H","non-dropping-particle":"","parse-names":false,"suffix":""},{"dropping-particle":"","family":"Sibbing","given":"Dirk","non-dropping-particle":"","parse-names":false,"suffix":""},{"dropping-particle":"","family":"Siontis","given":"George C M","non-dropping-particle":"","parse-names":false,"suffix":""}],"container-title":"European Heart Journal","id":"ITEM-1","issued":{"date-parts":[["2020","8","29"]]},"title":"2020 ESC Guidelines for the management of acute coronary syndromes in patients presenting without persistent ST-segment elevation: The Task Force for the management of acute coronary syndromes in patients presenting without persistent ST-segment elevation","type":"article-journal"},"uris":["http://www.mendeley.com/documents/?uuid=63a3155a-6b54-4b98-85df-8a75d6e2df9e"]}],"mendeley":{"formattedCitation":"[2]","plainTextFormattedCitation":"[2]","previouslyFormattedCitation":"[2]"},"properties":{"noteIndex":0},"schema":"https://github.com/citation-style-language/schema/raw/master/csl-citation.json"}</w:instrText>
      </w:r>
      <w:r w:rsidRPr="00C35540">
        <w:rPr>
          <w:lang w:val="en-US"/>
        </w:rPr>
        <w:fldChar w:fldCharType="separate"/>
      </w:r>
      <w:r w:rsidR="009909C3" w:rsidRPr="009909C3">
        <w:rPr>
          <w:noProof/>
          <w:lang w:val="en-US"/>
        </w:rPr>
        <w:t>[2]</w:t>
      </w:r>
      <w:r w:rsidRPr="00C35540">
        <w:rPr>
          <w:lang w:val="en-US"/>
        </w:rPr>
        <w:fldChar w:fldCharType="end"/>
      </w:r>
      <w:r w:rsidRPr="00C35540">
        <w:rPr>
          <w:lang w:val="en-US"/>
        </w:rPr>
        <w:t xml:space="preserve"> </w:t>
      </w:r>
      <w:r w:rsidR="001328AB" w:rsidRPr="00C35540">
        <w:rPr>
          <w:lang w:val="en-US"/>
        </w:rPr>
        <w:t xml:space="preserve">The overall performance of the </w:t>
      </w:r>
      <w:r w:rsidR="001328AB" w:rsidRPr="00C35540">
        <w:rPr>
          <w:lang w:val="en-US" w:eastAsia="en-US"/>
        </w:rPr>
        <w:t>ESC 0/2h-hs-cTnI-algorithm</w:t>
      </w:r>
      <w:r w:rsidR="001328AB" w:rsidRPr="00C35540">
        <w:rPr>
          <w:lang w:val="en-US"/>
        </w:rPr>
        <w:t xml:space="preserve"> was comparable to the </w:t>
      </w:r>
      <w:r w:rsidR="001328AB" w:rsidRPr="00C35540">
        <w:rPr>
          <w:lang w:val="en-US" w:eastAsia="en-US"/>
        </w:rPr>
        <w:t xml:space="preserve">ESC 0/1h-hs-cTnI/T-algorithms. </w:t>
      </w:r>
      <w:r w:rsidR="00317EF4" w:rsidRPr="00C35540">
        <w:rPr>
          <w:lang w:val="en-US" w:eastAsia="en-US"/>
        </w:rPr>
        <w:t xml:space="preserve">E.g. in four recent validation studies of the ESC 0/1h-hs-cTnI/T-algorithms, the NPV were 99.7-100%, the sensitivity 98.9-100%, the PPV 62.3-76.8%, the specificity 89.6-95.9%, and the overall triage efficacy 67%-75%. </w:t>
      </w:r>
      <w:r w:rsidR="00317EF4" w:rsidRPr="00C35540">
        <w:rPr>
          <w:lang w:val="en-US" w:eastAsia="en-US"/>
        </w:rPr>
        <w:fldChar w:fldCharType="begin" w:fldLock="1"/>
      </w:r>
      <w:r w:rsidR="003A5D7A">
        <w:rPr>
          <w:lang w:val="en-US" w:eastAsia="en-US"/>
        </w:rPr>
        <w:instrText>ADDIN CSL_CITATION {"citationItems":[{"id":"ITEM-1","itemData":{"DOI":"10.1016/j.jacc.2018.05.040","ISSN":"07351097","PMID":"30071991","abstract":"BACKGROUND The safety of the European Society of Cardiology (ESC) 0/1-h algorithm for rapid rule-out and rule-in of non-ST-segment elevation myocardial infarction (NSTEMI) using high-sensitivity cardiac troponin (hs-cTn) has been questioned. OBJECTIVES This study aimed to validate the diagnostic performance of the 0/1-h algorithm in a large multicenter study. METHODS The authors prospectively enrolled unselected patients in 6 countries presenting to the emergency department with symptoms suggestive of NSTEMI. Final diagnosis was centrally adjudicated by 2 independent cardiologists. Hs-cTnT and hs-cTnI blood concentrations were measured at presentation and after 1 h. Safety of rule-out was quantified by the negative predictive value (NPV) for NSTEMI, accuracy of rule-in by the positive predictive value (PPV), and overall efficacy by the proportion of patients triaged towards rule-out or rule-in within 1 h. RESULTS Prevalence of NSTEMI was 17%. Among 4,368 patients with serial hs-cTnT measurements available, safety of rule-out (NPV 99.8%, 2,488 of 2,493), accuracy of rule-in (PPV 74.5%, 572 of 768), and overall efficacy were high by assigning three-fourths of patients either to rule-out (57%, 2,493 to 4,368) or rule-in (18%, 768 to 4,368). Similarly, among 3,500 patients with serial hs-cTnI measurements, safety of rule-out (NPV 99.7%, 1,528 of 1,533), accuracy of rule-in (PPV 62.3%, 498 of 800), and overall efficacy were high by assigning more than two-thirds of patients either to rule-out (44%, 1,533 of 3,500) or rule-in (23%, 800 of 3,500). Excellent safety was confirmed in multiple subgroup analyses including patients presenting early (≤3 h) after chest pain onset. CONCLUSIONS The ESC 0/1-h algorithm using hs-cTnT and hs-cTnI is very safe and effective in triaging patients with suspected NSTEMI. (Advantageous Predictors of Acute Coronary Syndromes Evaluation [APACE]; NCT00470587; and Biomarkers in Acute Cardiac Care [BACC]; NCT02355457).","author":[{"dropping-particle":"","family":"Twerenbold","given":"Raphael","non-dropping-particle":"","parse-names":false,"suffix":""},{"dropping-particle":"","family":"Neumann","given":"Johannes Tobias","non-dropping-particle":"","parse-names":false,"suffix":""},{"dropping-particle":"","family":"Sörensen","given":"Nils Arne","non-dropping-particle":"","parse-names":false,"suffix":""},{"dropping-particle":"","family":"Ojeda","given":"Francisco","non-dropping-particle":"","parse-names":false,"suffix":""},{"dropping-particle":"","family":"Karakas","given":"Mahir","non-dropping-particle":"","parse-names":false,"suffix":""},{"dropping-particle":"","family":"Boeddinghaus","given":"Jasper","non-dropping-particle":"","parse-names":false,"suffix":""},{"dropping-particle":"","family":"Nestelberger","given":"Thomas","non-dropping-particle":"","parse-names":false,"suffix":""},{"dropping-particle":"","family":"Badertscher","given":"Patrick","non-dropping-particle":"","parse-names":false,"suffix":""},{"dropping-particle":"","family":"Rubini Giménez","given":"Maria","non-dropping-particle":"","parse-names":false,"suffix":""},{"dropping-particle":"","family":"Puelacher","given":"Christian","non-dropping-particle":"","parse-names":false,"suffix":""},{"dropping-particle":"","family":"Wildi","given":"Karin","non-dropping-particle":"","parse-names":false,"suffix":""},{"dropping-particle":"","family":"Kozhuharov","given":"Nikola","non-dropping-particle":"","parse-names":false,"suffix":""},{"dropping-particle":"","family":"Breitenbuecher","given":"Dominik","non-dropping-particle":"","parse-names":false,"suffix":""},{"dropping-particle":"","family":"Biskup","given":"Ewelina","non-dropping-particle":"","parse-names":false,"suffix":""},{"dropping-particle":"","family":"Fay de Lavallaz","given":"Jeanne","non-dropping-particle":"du","parse-names":false,"suffix":""},{"dropping-particle":"","family":"Flores","given":"Dayana","non-dropping-particle":"","parse-names":false,"suffix":""},{"dropping-particle":"","family":"Wussler","given":"Desiree","non-dropping-particle":"","parse-names":false,"suffix":""},{"dropping-particle":"","family":"Miró","given":"Òscar","non-dropping-particle":"","parse-names":false,"suffix":""},{"dropping-particle":"","family":"Martín Sánchez","given":"F. Javier","non-dropping-particle":"","parse-names":false,"suffix":""},{"dropping-particle":"","family":"Morawiec","given":"Beata","non-dropping-particle":"","parse-names":false,"suffix":""},{"dropping-particle":"","family":"Parenica","given":"Jiri","non-dropping-particle":"","parse-names":false,"suffix":""},{"dropping-particle":"","family":"Geigy","given":"Nicolas","non-dropping-particle":"","parse-names":false,"suffix":""},{"dropping-particle":"","family":"Keller","given":"Dagmar I.","non-dropping-particle":"","parse-names":false,"suffix":""},{"dropping-particle":"","family":"Zeller","given":"Tanja","non-dropping-particle":"","parse-names":false,"suffix":""},{"dropping-particle":"","family":"Reichlin","given":"Tobias","non-dropping-particle":"","parse-names":false,"suffix":""},{"dropping-particle":"","family":"Blankenberg","given":"Stefan","non-dropping-particle":"","parse-names":false,"suffix":""},{"dropping-particle":"","family":"Westermann","given":"Dirk","non-dropping-particle":"","parse-names":false,"suffix":""},{"dropping-particle":"","family":"Mueller","given":"Christian","non-dropping-particle":"","parse-names":false,"suffix":""}],"container-title":"Journal of the American College of Cardiology","id":"ITEM-1","issue":"6","issued":{"date-parts":[["2018","8","7"]]},"page":"620-632","title":"Prospective Validation of the 0/1-h Algorithm for Early Diagnosis of Myocardial Infarction","type":"article-journal","volume":"72"},"uris":["http://www.mendeley.com/documents/?uuid=eb4bfb8d-74fe-34ce-812a-5b556bdcca58"]},{"id":"ITEM-2","itemData":{"DOI":"10.1016/j.jacc.2019.12.065","abstract":"Background Until now, high-sensitivity cardiac troponin (hs-cTn) assays were mainly developed for large central laboratory platforms.Objectives This study aimed to assess the clinical performance of a point-of-care (POC)-hs-cTnI assay in patients with suspected myocardial infarction (MI).Methods This study enrolled patients presenting to the emergency department with symptoms suggestive of MI. Two cardiologists centrally adjudicated the final diagnosis using all clinical data including cardiac imaging. The primary objective was to directly compare diagnostic accuracy of POC-hs-cTnI-TriageTrue versus best-validated central laboratory assays. Secondary objectives included the derivation and validation of a POC-hs-cTnI-TriageTrue–specific 0/1-h algorithm.Results MI was the adjudicated final diagnosis in 178 of 1,261 patients (14%). The area under the curve (AUC) for POC-hs-cTnI-TriageTrue at presentation was 0.95 (95% confidence interval [CI]: 0.93 to 0.96) and was at least comparable to hs-cTnT-Elecsys (AUC: 0.94; 95% CI: 0.93 to 0.96; p = 0.213) and hs-cTnI-Architect (AUC: 0.92; 95% CI: 0.90 to 0.93; p &amp;amp;lt; 0.001). A single cutoff concentration &amp;amp;lt;3 ng/l at presentation identified 45% of patients at low risk with a negative predictive value (NPV) of 100% (95% CI: 99.4% to 100%). A single cutoff concentration &amp;amp;gt;60 ng/l identified patients at high risk with a positive predictive value (PPV) of 76.8% (95% CI: 68.9% to 83.6%). The 0/1-h algorithm ruled out 55% of patients (NPV: 100%; 95% CI: 98.8% to 100%), and ruled in 18% of patients (PPV: 76.8%; 95% CI: 67.2% to 84.7%). Ruled-out patients had cumulative event rates of 0% at 30 days and 1.6% at 2 years. This study confirmed these findings in a secondary analysis including hs-cTnI-Architect for central adjudication.Conclusions The POC-hs-cTnI-TriageTrue assay provides high diagnostic accuracy in patients with suspected MI with a clinical performance that is at least comparable to that of best-validated central laboratory assays. (Advantageous Predictors of Acute Coronary Syndromes Evaluation Study [APACE]; NCT00470587)","author":[{"dropping-particle":"","family":"Boeddinghaus","given":"Jasper","non-dropping-particle":"","parse-names":false,"suffix":""},{"dropping-particle":"","family":"Nestelberger","given":"Thomas","non-dropping-particle":"","parse-names":false,"suffix":""},{"dropping-particle":"","family":"Koechlin","given":"Luca","non-dropping-particle":"","parse-names":false,"suffix":""},{"dropping-particle":"","family":"Wussler","given":"Desiree","non-dropping-particle":"","parse-names":false,"suffix":""},{"dropping-particle":"","family":"Lopez-Ayala","given":"Pedro","non-dropping-particle":"","parse-names":false,"suffix":""},{"dropping-particle":"","family":"Walter","given":"Joan Elias","non-dropping-particle":"","parse-names":false,"suffix":""},{"dropping-particle":"","family":"Troester","given":"Valentina","non-dropping-particle":"","parse-names":false,"suffix":""},{"dropping-particle":"","family":"Ratmann","given":"Paul David","non-dropping-particle":"","parse-names":false,"suffix":""},{"dropping-particle":"","family":"Seidel","given":"Funda","non-dropping-particle":"","parse-names":false,"suffix":""},{"dropping-particle":"","family":"Zimmermann","given":"Tobias","non-dropping-particle":"","parse-names":false,"suffix":""},{"dropping-particle":"","family":"Badertscher","given":"Patrick","non-dropping-particle":"","parse-names":false,"suffix":""},{"dropping-particle":"","family":"Wildi","given":"Karin","non-dropping-particle":"","parse-names":false,"suffix":""},{"dropping-particle":"","family":"Rubini Giménez","given":"Maria","non-dropping-particle":"","parse-names":false,"suffix":""},{"dropping-particle":"","family":"Potlukova","given":"Eliska","non-dropping-particle":"","parse-names":false,"suffix":""},{"dropping-particle":"","family":"Strebel","given":"Ivo","non-dropping-particle":"","parse-names":false,"suffix":""},{"dropping-particle":"","family":"Freese","given":"Michael","non-dropping-particle":"","parse-names":false,"suffix":""},{"dropping-particle":"","family":"Miró","given":"Òscar","non-dropping-particle":"","parse-names":false,"suffix":""},{"dropping-particle":"","family":"Martin-Sanchez","given":"F Javier","non-dropping-particle":"","parse-names":false,"suffix":""},{"dropping-particle":"","family":"Kawecki","given":"Damian","non-dropping-particle":"","parse-names":false,"suffix":""},{"dropping-particle":"","family":"Keller","given":"Dagmar I","non-dropping-particle":"","parse-names":false,"suffix":""},{"dropping-particle":"","family":"Gualandro","given":"Danielle M","non-dropping-particle":"","parse-names":false,"suffix":""},{"dropping-particle":"","family":"Christ","given":"Michael","non-dropping-particle":"","parse-names":false,"suffix":""},{"dropping-particle":"","family":"Twerenbold","given":"Raphael","non-dropping-particle":"","parse-names":false,"suffix":""},{"dropping-particle":"","family":"Mueller","given":"Christian","non-dropping-particle":"","parse-names":false,"suffix":""}],"container-title":"Journal of the American College of Cardiology","id":"ITEM-2","issue":"10","issued":{"date-parts":[["2020","3","17"]]},"page":"1111 LP  - 1124","title":"Early Diagnosis of Myocardial Infarction With Point-of-Care High-Sensitivity Cardiac Troponin I","type":"article-journal","volume":"75"},"uris":["http://www.mendeley.com/documents/?uuid=e9c42c02-ebd1-4580-a6ab-0417decd0442"]},{"id":"ITEM-3","itemData":{"DOI":"10.1373/clinchem.2019.304725","ISSN":"15308561","PMID":"31570633","abstract":"BACKGROUND: We aimed to validate the clinical performance of the high-sensitivity cardiac troponin I [VITROS® Immunodiagnostic Products hs Troponin I (hs-cTnI-VITROS)] assay. METHODS: We enrolled patients presenting to the emergency department with symptoms suggestive of acute myocardial infarction (AMI). Final diagnoses were centrally adjudicated by 2 independent cardiologists considering all clinical information, including cardiac imaging: first, using serial hs-cTnT-Elecsys (primary analysis) and, second, using hs-cTnI-Architect (secondary analysis) measurements in addition to the clinically used (hs)-cTn. hs-cTnI-VITROS was measured at presentation and at 1 h in a blinded fashion. The primary objective was direct comparison of diagnostic accuracy as quantified by the area under the ROC curve (AUC) of hs-cTnI-VITROS vs hs-cTnT-Elecsys and hs-cTnI-Architect, and in a subgroup also hs-cTnI-Centaur and hs-cTnI-Access. Secondary objectives included the derivation and validation of an hs-cTnI-VITROS-0/1-h algorithm. RESULTS: AMI was the adjudicated final diagnosis in 158 of 1231 (13%) patients. At presentation, the AUC for hs-cTnI-VITROS was 0.95 (95% CI, 0.93– 0.96); for hs-cTnT-Elecsys, 0.94 (95% CI, 0.92– 0.95); and for hs-cTnI-Architect, 0.92 (95% CI, 0.90 – 0.94). AUCs for hs-cTnI-Centaur and hs-cTnI-Access were 0.95 (95% CI, 0.94–0.97). Applying the derived hs-cTnI-VITROS-0/1-h algorithm (derivation cohort n = 519) to the validation cohort (n = 520), 53% of patients were ruled out [sensitivity, 100% (95% CI, 94.1–100)] and 14% of patients were ruled in [specificity, 95.6% (95% CI, 93.4–97.2)]. Patients ruled out by the 0/1-h algorithm had a survival rate of 99.8% at 30 days. Findings were confirmed in the secondary analyses using the adjudication including serial measurements of hs-cTnI-Architect. CONCLUSIONS: The hs-cTnI-VITROS assay has at least comparable diagnostic accuracy with the currently best validated hs-cTnT and hs-cTnI assays.","author":[{"dropping-particle":"","family":"Boeddinghaus","given":"Jasper","non-dropping-particle":"","parse-names":false,"suffix":""},{"dropping-particle":"","family":"Twerenbold","given":"Raphael","non-dropping-particle":"","parse-names":false,"suffix":""},{"dropping-particle":"","family":"Nestelberger","given":"Thomas","non-dropping-particle":"","parse-names":false,"suffix":""},{"dropping-particle":"","family":"Koechlin","given":"Luca","non-dropping-particle":"","parse-names":false,"suffix":""},{"dropping-particle":"","family":"Wussler","given":"Desiree","non-dropping-particle":"","parse-names":false,"suffix":""},{"dropping-particle":"","family":"Meier","given":"Mario","non-dropping-particle":"","parse-names":false,"suffix":""},{"dropping-particle":"","family":"Troester","given":"Valentina","non-dropping-particle":"","parse-names":false,"suffix":""},{"dropping-particle":"","family":"Zimmermann","given":"Tobias","non-dropping-particle":"","parse-names":false,"suffix":""},{"dropping-particle":"","family":"Badertscher","given":"Patrick","non-dropping-particle":"","parse-names":false,"suffix":""},{"dropping-particle":"","family":"Wildi","given":"Karin","non-dropping-particle":"","parse-names":false,"suffix":""},{"dropping-particle":"","family":"Giménez","given":"Maria Rubini","non-dropping-particle":"","parse-names":false,"suffix":""},{"dropping-particle":"","family":"Lopez-Ayala","given":"Pedro","non-dropping-particle":"","parse-names":false,"suffix":""},{"dropping-particle":"","family":"Potlukova","given":"Eliska","non-dropping-particle":"","parse-names":false,"suffix":""},{"dropping-particle":"","family":"Miró","given":"Òscar","non-dropping-particle":"","parse-names":false,"suffix":""},{"dropping-particle":"","family":"Javier Martin-Sanchez","given":"F.","non-dropping-particle":"","parse-names":false,"suffix":""},{"dropping-particle":"","family":"Kawecki","given":"Damian","non-dropping-particle":"","parse-names":false,"suffix":""},{"dropping-particle":"","family":"Geigy","given":"Nicolas","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Chemistry","id":"ITEM-3","issue":"11","issued":{"date-parts":[["2019"]]},"page":"1426-1436","title":"Clinical use of a new high-sensitivity cardiac troponin I assay in patients with suspected myocardial infarction","type":"article-journal","volume":"65"},"uris":["http://www.mendeley.com/documents/?uuid=13203419-bc72-4dc8-8afa-aa286e97348c"]},{"id":"ITEM-4","itemData":{"DOI":"10.1373/clinchem.2018.300061","abstract":"BACKGROUND: The aim of this study was to validate the clinical performance of the Beckman Access high-sensitivity cardiac troponin I (hs-cTnI) assay.METHODS: We enrolled patients presenting to the emergency department with symptoms suggestive of acute myocardial infarction (AMI). Final diagnoses were centrally adjudicated by 2 independent cardiologists with all clinical information including cardiac imaging twice: first, using serial hs-cTnT (Elecsys, primary analysis), and second, using hs-cTnI (Architect, secondary analysis) measurements in addition to the clinically used hs-cTn. hs-cTnI Access was measured at presentation and at 1 h. The primary objective was a direct comparison of diagnostic accuracy as quantified by the area under the ROC curve (AUC) of hs-cTnI Access vs the hs-cTnT Elecsys and hs-cTnI Architect assays. Secondary objectives included the derivation and validation of an hs-cTnI Access-specific 0/1-h algorithm.RESULTS: AMI was the adjudicated final diagnosis in 243 of 1579 (15.4%) patients. The AUC at presentation for hs-cTnI Access was 0.95 (95% CI, 0.94–0.96), higher than hs-cTnI Architect [0.92 (95% CI, 0.91–0.94; P &amp;amp;lt; 0.001)] and comparable to hs-cTnT Elecsys [0.94 (95% CI, 0.93–0.95; P = 0.12)]. Applying the derived hs-cTnI Access 0/1-h algorithm (derivation cohort n = 686) to the validation cohort (n = 680), 60% of patients were ruled out [sensitivity, 98.9% (95% CI, 94.3–99.8)], and 15% of patients were ruled in [specificity, 95.9% (95% CI, 94.0–97.2)]. Patients ruled out by the 0/1-h algorithm had a survival rate of 100% at 30 days. Findings were confirmed in the secondary analyses by the adjudication including serial measurements of Architect hs-cTnI.CONCLUSIONS: Diagnostic accuracy and clinical utility of the Beckman hs-cTnI Access assay are very high and at least comparable to Roche hs-cTnT and Abbott hs-cTnI assays. ClinicalTrials.gov Identifier: NCT00470587.","author":[{"dropping-particle":"","family":"Boeddinghaus","given":"Jasper","non-dropping-particle":"","parse-names":false,"suffix":""},{"dropping-particle":"","family":"Nestelberger","given":"Thomas","non-dropping-particle":"","parse-names":false,"suffix":""},{"dropping-particle":"","family":"Twerenbold","given":"Raphael","non-dropping-particle":"","parse-names":false,"suffix":""},{"dropping-particle":"","family":"Koechlin","given":"Luca","non-dropping-particle":"","parse-names":false,"suffix":""},{"dropping-particle":"","family":"Meier","given":"Mario","non-dropping-particle":"","parse-names":false,"suffix":""},{"dropping-particle":"","family":"Troester","given":"Valentina","non-dropping-particle":"","parse-names":false,"suffix":""},{"dropping-particle":"","family":"Wussler","given":"Desiree","non-dropping-particle":"","parse-names":false,"suffix":""},{"dropping-particle":"","family":"Badertscher","given":"Patrick","non-dropping-particle":"","parse-names":false,"suffix":""},{"dropping-particle":"","family":"Wildi","given":"Karin","non-dropping-particle":"","parse-names":false,"suffix":""},{"dropping-particle":"","family":"Puelacher","given":"Christian","non-dropping-particle":"","parse-names":false,"suffix":""},{"dropping-particle":"","family":"Fay de Lavallaz","given":"Jeanne","non-dropping-particle":"du","parse-names":false,"suffix":""},{"dropping-particle":"","family":"Rubini Giménez","given":"Maria","non-dropping-particle":"","parse-names":false,"suffix":""},{"dropping-particle":"","family":"Zimmermann","given":"Tobias","non-dropping-particle":"","parse-names":false,"suffix":""},{"dropping-particle":"","family":"Hafner","given":"Benjamin","non-dropping-particle":"","parse-names":false,"suffix":""},{"dropping-particle":"","family":"Potlukova","given":"Eliska","non-dropping-particle":"","parse-names":false,"suffix":""},{"dropping-particle":"","family":"Miró","given":"Òscar","non-dropping-particle":"","parse-names":false,"suffix":""},{"dropping-particle":"","family":"Martin-Sanchez","given":"F Javier","non-dropping-particle":"","parse-names":false,"suffix":""},{"dropping-particle":"","family":"Keller","given":"Dagmar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Chemistry","id":"ITEM-4","issue":"7","issued":{"date-parts":[["2019","7","1"]]},"page":"893 LP  - 904","title":"High-Sensitivity Cardiac Troponin I Assay for Early Diagnosis of Acute Myocardial Infarction","type":"article-journal","volume":"65"},"uris":["http://www.mendeley.com/documents/?uuid=65995f91-bba8-4b8f-8894-75f949b99ed7"]}],"mendeley":{"formattedCitation":"[6–9]","plainTextFormattedCitation":"[6–9]","previouslyFormattedCitation":"[6–9]"},"properties":{"noteIndex":0},"schema":"https://github.com/citation-style-language/schema/raw/master/csl-citation.json"}</w:instrText>
      </w:r>
      <w:r w:rsidR="00317EF4" w:rsidRPr="00C35540">
        <w:rPr>
          <w:lang w:val="en-US" w:eastAsia="en-US"/>
        </w:rPr>
        <w:fldChar w:fldCharType="separate"/>
      </w:r>
      <w:r w:rsidR="003A5D7A" w:rsidRPr="003A5D7A">
        <w:rPr>
          <w:noProof/>
          <w:lang w:val="en-US" w:eastAsia="en-US"/>
        </w:rPr>
        <w:t>[6–9]</w:t>
      </w:r>
      <w:r w:rsidR="00317EF4" w:rsidRPr="00C35540">
        <w:rPr>
          <w:lang w:val="en-US" w:eastAsia="en-US"/>
        </w:rPr>
        <w:fldChar w:fldCharType="end"/>
      </w:r>
      <w:r w:rsidR="00317EF4" w:rsidRPr="00C35540">
        <w:rPr>
          <w:lang w:val="en-US" w:eastAsia="en-US"/>
        </w:rPr>
        <w:t xml:space="preserve">         </w:t>
      </w:r>
    </w:p>
    <w:p w14:paraId="50527524" w14:textId="2269A6A4" w:rsidR="005D0490" w:rsidRPr="00C35540" w:rsidRDefault="005D0490" w:rsidP="00317EF4">
      <w:pPr>
        <w:spacing w:line="480" w:lineRule="auto"/>
        <w:ind w:firstLine="708"/>
        <w:jc w:val="both"/>
        <w:rPr>
          <w:lang w:val="en-US" w:eastAsia="en-US"/>
        </w:rPr>
      </w:pPr>
      <w:r>
        <w:rPr>
          <w:lang w:val="en-US" w:eastAsia="en-US"/>
        </w:rPr>
        <w:t xml:space="preserve">Furthermore, a </w:t>
      </w:r>
      <w:r w:rsidRPr="00511035">
        <w:rPr>
          <w:lang w:val="en-US"/>
        </w:rPr>
        <w:t xml:space="preserve">simplified version of the </w:t>
      </w:r>
      <w:r w:rsidRPr="00511035">
        <w:rPr>
          <w:lang w:val="en-US" w:eastAsia="en-US"/>
        </w:rPr>
        <w:t>ESC 0/2h-hs-cTnI-algorithm</w:t>
      </w:r>
      <w:r w:rsidRPr="00511035">
        <w:rPr>
          <w:lang w:val="en-US"/>
        </w:rPr>
        <w:t xml:space="preserve"> which, in parallel to the recently developed 0/2h-hs-cTnI-algorithms using other </w:t>
      </w:r>
      <w:r>
        <w:rPr>
          <w:lang w:val="en-US"/>
        </w:rPr>
        <w:t xml:space="preserve">novel </w:t>
      </w:r>
      <w:proofErr w:type="spellStart"/>
      <w:r w:rsidRPr="00511035">
        <w:rPr>
          <w:lang w:val="en-US"/>
        </w:rPr>
        <w:t>hs</w:t>
      </w:r>
      <w:proofErr w:type="spellEnd"/>
      <w:r w:rsidRPr="00511035">
        <w:rPr>
          <w:lang w:val="en-US"/>
        </w:rPr>
        <w:t>-</w:t>
      </w:r>
      <w:proofErr w:type="spellStart"/>
      <w:r w:rsidRPr="00511035">
        <w:rPr>
          <w:lang w:val="en-US"/>
        </w:rPr>
        <w:t>cTnI</w:t>
      </w:r>
      <w:proofErr w:type="spellEnd"/>
      <w:r w:rsidRPr="00511035">
        <w:rPr>
          <w:lang w:val="en-US"/>
        </w:rPr>
        <w:t>-assays, no longer includes a 2h-concentration for rapid rule-out but only uses the 0h-conc</w:t>
      </w:r>
      <w:r>
        <w:rPr>
          <w:lang w:val="en-US"/>
        </w:rPr>
        <w:t>entration and the 0/2h- delta &lt;2 ng/L provided very high safety for rule-out and high accuracy for rule-in of acute MI with a</w:t>
      </w:r>
      <w:r w:rsidR="00291E54">
        <w:rPr>
          <w:lang w:val="en-US"/>
        </w:rPr>
        <w:t>n even</w:t>
      </w:r>
      <w:r>
        <w:rPr>
          <w:lang w:val="en-US"/>
        </w:rPr>
        <w:t xml:space="preserve"> </w:t>
      </w:r>
      <w:r w:rsidR="008070AB">
        <w:rPr>
          <w:lang w:val="en-US"/>
        </w:rPr>
        <w:t>slightly higher</w:t>
      </w:r>
      <w:r>
        <w:rPr>
          <w:lang w:val="en-US"/>
        </w:rPr>
        <w:t xml:space="preserve"> efficacy</w:t>
      </w:r>
      <w:r w:rsidR="00633DD2">
        <w:rPr>
          <w:lang w:val="en-US"/>
        </w:rPr>
        <w:t xml:space="preserve"> and less patients remaining in the observe zone</w:t>
      </w:r>
      <w:r w:rsidRPr="00511035">
        <w:rPr>
          <w:lang w:val="en-US"/>
        </w:rPr>
        <w:t>.</w:t>
      </w:r>
      <w:r w:rsidRPr="00511035">
        <w:rPr>
          <w:lang w:val="en-US"/>
        </w:rPr>
        <w:fldChar w:fldCharType="begin" w:fldLock="1"/>
      </w:r>
      <w:r>
        <w:rPr>
          <w:lang w:val="en-US"/>
        </w:rPr>
        <w:instrText>ADDIN CSL_CITATION {"citationItems":[{"id":"ITEM-1","itemData":{"DOI":"10.1373/clinchem.2015.249508","ISSN":"1530-8561","PMID":"26797687","abstract":"BACKGROUND The early triage of patients toward rule-out and rule-in of acute myocardial infarction (AMI) is challenging. Therefore, we aimed to develop a 2-h algorithm that uses high-sensitivity cardiac troponin I (hs-cTnI). METHODS We prospectively enrolled 1435 (derivation cohort) and 1194 (external validation cohort) patients presenting with suspected AMI to the emergency department. The final diagnosis was adjudicated by 2 independent cardiologists. hs-cTnI was measured at presentation and after 2 h in a blinded fashion. We derived and validated a diagnostic algorithm incorporating hs-cTnI values at presentation and absolute changes within the first 2 h. RESULTS AMI was the final diagnosis in 17% of patients in the derivation and 13% in the validation cohort. The 2-h algorithm developed in the derivation cohort classified 56% of patients as rule-out, 17% as rule-in, and 27% as observation. Resulting diagnostic sensitivity and negative predictive value (NPV) were 99.2% and 99.8% for rule-out; specificity and positive predictive value (PPV) were 95.2% and 75.8% for rule-in. Applying the 2-h algorithm in the external validation cohort, 60% of patients were classified as rule-out, 13% as rule-in, and 27% as observation. Diagnostic sensitivity and NPV were 98.7% and 99.7% for rule-out; specificity and PPV were 97.4% and 82.2% for rule-in. Thirty-day survival was 100% for rule-out patients in both cohorts. CONCLUSIONS A simple algorithm incorporating hs-cTnI baseline values and absolute 2-h changes allowed a triage toward safe rule-out or accurate rule-in of AMI in the majority of patients.","author":[{"dropping-particle":"","family":"Boeddinghaus","given":"Jasper","non-dropping-particle":"","parse-names":false,"suffix":""},{"dropping-particle":"","family":"Reichlin","given":"Tobias","non-dropping-particle":"","parse-names":false,"suffix":""},{"dropping-particle":"","family":"Cullen","given":"Louise","non-dropping-particle":"","parse-names":false,"suffix":""},{"dropping-particle":"","family":"Greenslade","given":"Jaimi H.","non-dropping-particle":"","parse-names":false,"suffix":""},{"dropping-particle":"","family":"Parsonage","given":"William A.","non-dropping-particle":"","parse-names":false,"suffix":""},{"dropping-particle":"","family":"Hammett","given":"Christopher","non-dropping-particle":"","parse-names":false,"suffix":""},{"dropping-particle":"","family":"Pickering","given":"John W.","non-dropping-particle":"","parse-names":false,"suffix":""},{"dropping-particle":"","family":"Hawkins","given":"Tracey","non-dropping-particle":"","parse-names":false,"suffix":""},{"dropping-particle":"","family":"Aldous","given":"Sally","non-dropping-particle":"","parse-names":false,"suffix":""},{"dropping-particle":"","family":"Twerenbold","given":"Raphael","non-dropping-particle":"","parse-names":false,"suffix":""},{"dropping-particle":"","family":"Wildi","given":"Karin","non-dropping-particle":"","parse-names":false,"suffix":""},{"dropping-particle":"","family":"Nestelberger","given":"Thomas","non-dropping-particle":"","parse-names":false,"suffix":""},{"dropping-particle":"","family":"Grimm","given":"Karin","non-dropping-particle":"","parse-names":false,"suffix":""},{"dropping-particle":"","family":"Rubini-Gimenez","given":"Maria","non-dropping-particle":"","parse-names":false,"suffix":""},{"dropping-particle":"","family":"Puelacher","given":"Christian","non-dropping-particle":"","parse-names":false,"suffix":""},{"dropping-particle":"","family":"Kern","given":"Vera","non-dropping-particle":"","parse-names":false,"suffix":""},{"dropping-particle":"","family":"Rentsch","given":"Katharina","non-dropping-particle":"","parse-names":false,"suffix":""},{"dropping-particle":"","family":"Than","given":"Martin","non-dropping-particle":"","parse-names":false,"suffix":""},{"dropping-particle":"","family":"Mueller","given":"Christian","non-dropping-particle":"","parse-names":false,"suffix":""}],"container-title":"Clinical chemistry","id":"ITEM-1","issue":"3","issued":{"date-parts":[["2016","3"]]},"page":"494-504","title":"Two-Hour Algorithm for Triage toward Rule-Out and Rule-In of Acute Myocardial Infarction by Use of High-Sensitivity Cardiac Troponin I.","type":"article-journal","volume":"62"},"uris":["http://www.mendeley.com/documents/?uuid=6ac8fc1b-beda-48b3-812b-7aaacbbeb064"]},{"id":"ITEM-2","itemData":{"DOI":"10.1373/clinchem.2018.286906","abstract":"BACKGROUND: Clinical performance of the novel high-sensitivity cardiac troponin I (Siemens-hs-cTnI-Centaur) assay is unknown. We aimed to clinically validate the Siemens-hs-cTnI-Centaur assay and develop 0/1-h and 0/2-h algorithms.METHODS: We enrolled patients presenting to the emergency department with symptoms suggestive of acute myocardial infarction (AMI). Final diagnoses were centrally adjudicated by 2 independent cardiologists including all clinical information twice: first, using serial hs-cTnT (Roche-Elecsys, primary analysis); second, using hs-cTnI (Abbott-Architect, secondary analysis) measurements in addition to the clinically applied (hs)-cTn. Siemens-hs-cTnI-Centaur was measured at presentation, 1 h, and 2 h. The primary objective was a direct comparison of diagnostic accuracy, quantified by the area under the ROC curve (AUC), of Siemens-hs-cTnI-Centaur vs the 2 established hs-cTn assays (Roche-hs-cTnT-Elecsys, Abbott-hs-cTnI-Architect). Secondary objectives included the development of Siemens-hs-cTnI-Centaur-specific 0/1-h and 0/2-h algorithms.RESULTS: AMI was the final diagnosis in 318 of 1755 (18%) patients (using Roche-hs-cTnT-Elecsys for adjudication). The AUC at presentation for Siemens-hs-cTnI-Centaur was 0.94 (95% CI, 0.92–0.96) and comparable with 0.95 (95% CI, 0.93–0.97) for Roche-hs-cTnT-Elecsys and 0.93 (95% CI, 0.90–0.96) for Abbott-hs-cTnI-Architect. Applying the derived Siemens-hs-cTnI-Centaur 0/1-h algorithm to the validation cohort, 46% of patients were ruled out (sensitivity, 99.1%; 95% CI, 95.3–100), and 18% of patients were ruled in (specificity, 94.1%; 95% CI, 91.8–95.9). The Siemens-hs-cTnI-Centaur 0/2-h algorithm ruled out 55% of patients (sensitivity, 100%; 95% CI, 94.1–100), and ruled in 18% of patients (specificity, 96.0%; 95% CI, 93.1–97.9). Findings were confirmed in the secondary analyses using serial measurements of Abbott-hs-cTnI-Architect for adjudication.CONCLUSIONS: Diagnostic accuracy and clinical utility of the novel Siemens-hs-cTnI-Centaur assay are high and comparable with the established hs-cTn assays. ClinicalTrials.gov Identifier: NCT00470587","author":[{"dropping-particle":"","family":"Boeddinghaus","given":"Jasper","non-dropping-particle":"","parse-names":false,"suffix":""},{"dropping-particle":"","family":"Twerenbold","given":"Raphael","non-dropping-particle":"","parse-names":false,"suffix":""},{"dropping-particle":"","family":"Nestelberger","given":"Thomas","non-dropping-particle":"","parse-names":false,"suffix":""},{"dropping-particle":"","family":"Badertscher","given":"Patrick","non-dropping-particle":"","parse-names":false,"suffix":""},{"dropping-particle":"","family":"Wildi","given":"Karin","non-dropping-particle":"","parse-names":false,"suffix":""},{"dropping-particle":"","family":"Puelacher","given":"Christian","non-dropping-particle":"","parse-names":false,"suffix":""},{"dropping-particle":"","family":"Fay de Lavallaz","given":"Jeanne","non-dropping-particle":"du","parse-names":false,"suffix":""},{"dropping-particle":"","family":"Keser","given":"Elif","non-dropping-particle":"","parse-names":false,"suffix":""},{"dropping-particle":"","family":"Rubini Giménez","given":"Maria","non-dropping-particle":"","parse-names":false,"suffix":""},{"dropping-particle":"","family":"Wussler","given":"Desiree","non-dropping-particle":"","parse-names":false,"suffix":""},{"dropping-particle":"","family":"Kozhuharov","given":"Nikola","non-dropping-particle":"","parse-names":false,"suffix":""},{"dropping-particle":"","family":"Rentsch","given":"Katharina","non-dropping-particle":"","parse-names":false,"suffix":""},{"dropping-particle":"","family":"Miró","given":"Òscar","non-dropping-particle":"","parse-names":false,"suffix":""},{"dropping-particle":"","family":"Martin-Sanchez","given":"F Javier","non-dropping-particle":"","parse-names":false,"suffix":""},{"dropping-particle":"","family":"Morawiec","given":"Beata","non-dropping-particle":"","parse-names":false,"suffix":""},{"dropping-particle":"","family":"Stefanelli","given":"Sabrina","non-dropping-particle":"","parse-names":false,"suffix":""},{"dropping-particle":"","family":"Geigy","given":"Nicolas","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container-title":"Clinical Chemistry","id":"ITEM-2","issue":"9","issued":{"date-parts":[["2018","9","1"]]},"page":"1347 LP  - 1360","title":"Clinical Validation of a Novel High-Sensitivity Cardiac Troponin I Assay for Early Diagnosis of Acute Myocardial Infarction","type":"article-journal","volume":"64"},"uris":["http://www.mendeley.com/documents/?uuid=ef451790-5395-4a0e-8763-d579fe3ee233"]},{"id":"ITEM-3","itemData":{"DOI":"10.1373/clinchem.2019.305193","ISSN":"0009-9147","abstract":"We aimed to derive and externally validate a 0/2-h algorithm using the high-sensitivity cardiac troponin I (hs-cTnI)-Access assay.We enrolled patients presenting to the emergency department with symptoms suggestive of acute myocardial infarction (AMI) in 2 prospective diagnostic studies using central adjudication. Two independent cardiologists adjudicated the final diagnosis, including all available medical information including cardiac imaging. hs-cTnI-Access concentrations were measured at presentation and after 2 h in a blinded fashion.AMI was the adjudicated final diagnosis in 164 of 1131 (14.5%) patients in the derivation cohort. Rule-out by the hs-cTnI-Access 0/2-h algorithm was defined as 0-h hs-cTnI-Access concentration &amp;lt;4 ng/L in patients with an onset of chest pain &amp;gt;3 h (direct rule-out) or a 0-h hs-cTnI-Access concentration &amp;lt;5 ng/L and an absolute change within 2 h &amp;lt;5 ng/L in all other patients. Derived thresholds for rule-in were a 0-h hs-cTnI-Access concentration ≥50 ng/L (direct rule-in) or an absolute change within 2 h ≥20 ng/L. In the derivation cohort, these cutoffs ruled out 55% of patients with a negative predictive value (NPV) of 99.8% (95% CI, 99.3–100) and sensitivity of 99.4% (95% CI, 96.5–99.9), and ruled in 30% of patients with a positive predictive value (PPV) of 73% (95% CI, 66.1–79). In the validation cohort, AMI was the adjudicated final diagnosis in 88 of 1280 (6.9%) patients. These cutoffs ruled out 77.9% of patients with an NPV of 99.8% (95% CI, 99.3–100) and sensitivity of 97.7% (95% CI, 92.0–99.7), and ruled in 5.8% of patients with a PPV of 77% (95% CI, 65.8–86) in the validation cohort.Safety and efficacy of the l hs-cTnI-Access 0/2-h algorithm for triage toward rule-out or rule-in of AMI are very high.APACE, NCT00470587; ADAPT, ACTRN1261100106994; IMPACT, ACTRN12611000206921.","author":[{"dropping-particle":"","family":"Nestelberger","given":"Thomas","non-dropping-particle":"","parse-names":false,"suffix":""},{"dropping-particle":"","family":"Boeddinghaus","given":"Jasper","non-dropping-particle":"","parse-names":false,"suffix":""},{"dropping-particle":"","family":"Greenslade","given":"Jaimi","non-dropping-particle":"","parse-names":false,"suffix":""},{"dropping-particle":"","family":"Parsonage","given":"William A","non-dropping-particle":"","parse-names":false,"suffix":""},{"dropping-particle":"","family":"Than","given":"Martin","non-dropping-particle":"","parse-names":false,"suffix":""},{"dropping-particle":"","family":"Wussler","given":"Desiree","non-dropping-particle":"","parse-names":false,"suffix":""},{"dropping-particle":"","family":"Lopez-Ayala","given":"Pedro","non-dropping-particle":"","parse-names":false,"suffix":""},{"dropping-particle":"","family":"Zimmermann","given":"Tobias","non-dropping-particle":"","parse-names":false,"suffix":""},{"dropping-particle":"","family":"Meier","given":"Mario","non-dropping-particle":"","parse-names":false,"suffix":""},{"dropping-particle":"","family":"Troester","given":"Valentina","non-dropping-particle":"","parse-names":false,"suffix":""},{"dropping-particle":"","family":"Badertscher","given":"Patrick","non-dropping-particle":"","parse-names":false,"suffix":""},{"dropping-particle":"","family":"Koechlin","given":"Luca","non-dropping-particle":"","parse-names":false,"suffix":""},{"dropping-particle":"","family":"Wildi","given":"Karin","non-dropping-particle":"","parse-names":false,"suffix":""},{"dropping-particle":"","family":"Anwar","given":"Mahnoor","non-dropping-particle":"","parse-names":false,"suffix":""},{"dropping-particle":"","family":"Freese","given":"Michael","non-dropping-particle":"","parse-names":false,"suffix":""},{"dropping-particle":"","family":"Keller","given":"Dagmar I","non-dropping-particle":"","parse-names":false,"suffix":""},{"dropping-particle":"","family":"Reichlin","given":"Tobias","non-dropping-particle":"","parse-names":false,"suffix":""},{"dropping-particle":"","family":"Twerenbold","given":"Raphael","non-dropping-particle":"","parse-names":false,"suffix":""},{"dropping-particle":"","family":"Cullen","given":"Louise","non-dropping-particle":"","parse-names":false,"suffix":""},{"dropping-particle":"","family":"Mueller","given":"Christian","non-dropping-particle":"","parse-names":false,"suffix":""},{"dropping-particle":"","family":"Puelacher","given":"Christian","non-dropping-particle":"","parse-names":false,"suffix":""},{"dropping-particle":"","family":"Fay de Lavallaz","given":"Jeanne","non-dropping-particle":"du","parse-names":false,"suffix":""},{"dropping-particle":"","family":"Rubini Giménez","given":"Maria","non-dropping-particle":"","parse-names":false,"suffix":""},{"dropping-particle":"","family":"Strebel","given":"Ivo","non-dropping-particle":"","parse-names":false,"suffix":""},{"dropping-particle":"","family":"Walter","given":"Joan","non-dropping-particle":"","parse-names":false,"suffix":""},{"dropping-particle":"","family":"Huber","given":"Jeffrey","non-dropping-particle":"","parse-names":false,"suffix":""},{"dropping-particle":"","family":"Christ","given":"Michael","non-dropping-particle":"","parse-names":false,"suffix":""},{"dropping-particle":"","family":"Kozhuharov","given":"Nikola","non-dropping-particle":"","parse-names":false,"suffix":""},{"dropping-particle":"","family":"Gualandro","given":"Danielle M","non-dropping-particle":"","parse-names":false,"suffix":""},{"dropping-particle":"","family":"Potlukova","given":"Eliska","non-dropping-particle":"","parse-names":false,"suffix":""},{"dropping-particle":"","family":"Baumgartner","given":"Benjamin","non-dropping-particle":"","parse-names":false,"suffix":""},{"dropping-particle":"","family":"Hafner","given":"Benjamin","non-dropping-particle":"","parse-names":false,"suffix":""},{"dropping-particle":"","family":"Rentsch","given":"Katharina","non-dropping-particle":"","parse-names":false,"suffix":""},{"dropping-particle":"","family":"Miró","given":"Òscar","non-dropping-particle":"","parse-names":false,"suffix":""},{"dropping-particle":"","family":"Fuenzalida","given":"Carolina","non-dropping-particle":"","parse-names":false,"suffix":""},{"dropping-particle":"","family":"Gil","given":"Beatriz","non-dropping-particle":"","parse-names":false,"suffix":""},{"dropping-particle":"","family":"Martin-Sanchez","given":"F Javier","non-dropping-particle":"","parse-names":false,"suffix":""},{"dropping-particle":"","family":"Kawecki","given":"Damian","non-dropping-particle":"","parse-names":false,"suffix":""},{"dropping-particle":"","family":"Geigy","given":"Nicolas","non-dropping-particle":"","parse-names":false,"suffix":""},{"dropping-particle":"","family":"Meissner","given":"Kathrin","non-dropping-particle":"","parse-names":false,"suffix":""},{"dropping-particle":"","family":"Kulangara","given":"Caroline","non-dropping-particle":"","parse-names":false,"suffix":""},{"dropping-particle":"","family":"López","given":"Beatriz","non-dropping-particle":"","parse-names":false,"suffix":""},{"dropping-particle":"","family":"Rodriguez Adrada","given":"Esther","non-dropping-particle":"","parse-names":false,"suffix":""},{"dropping-particle":"","family":"Ganovská","given":"Eva","non-dropping-particle":"","parse-names":false,"suffix":""},{"dropping-particle":"","family":"Lohrmann","given":"Jens","non-dropping-particle":"","parse-names":false,"suffix":""},{"dropping-particle":"","family":"Kloos","given":"Wanda","non-dropping-particle":"","parse-names":false,"suffix":""},{"dropping-particle":"","family":"Steude","given":"Jana","non-dropping-particle":"","parse-names":false,"suffix":""},{"dropping-particle":"","family":"Buser","given":"Andreas","non-dropping-particle":"","parse-names":false,"suffix":""},{"dropping-particle":"","family":"Eckardstein","given":"Arnold","non-dropping-particle":"von","parse-names":false,"suffix":""},{"dropping-particle":"","family":"Nowalany-Kozielska","given":"Ewa","non-dropping-particle":"","parse-names":false,"suffix":""},{"dropping-particle":"","family":"Muzyk","given":"Piotr","non-dropping-particle":"","parse-names":false,"suffix":""},{"dropping-particle":"","family":"Investigators","given":"for the APACE and ADAPT","non-dropping-particle":"","parse-names":false,"suffix":""}],"container-title":"Clinical Chemistry","id":"ITEM-3","issue":"11","issued":{"date-parts":[["2019","11","1"]]},"page":"1437-1447","title":"Two-Hour Algorithm for Rapid Triage of Suspected Acute Myocardial Infarction Using a High-Sensitivity Cardiac Troponin I Assay","type":"article-journal","volume":"65"},"uris":["http://www.mendeley.com/documents/?uuid=0781ad7a-2d5e-4f6c-829b-c18dcdb76f90"]}],"mendeley":{"formattedCitation":"[3,5,10]","plainTextFormattedCitation":"[3,5,10]","previouslyFormattedCitation":"[3,5,10]"},"properties":{"noteIndex":0},"schema":"https://github.com/citation-style-language/schema/raw/master/csl-citation.json"}</w:instrText>
      </w:r>
      <w:r w:rsidRPr="00511035">
        <w:rPr>
          <w:lang w:val="en-US"/>
        </w:rPr>
        <w:fldChar w:fldCharType="separate"/>
      </w:r>
      <w:r w:rsidRPr="003A5D7A">
        <w:rPr>
          <w:noProof/>
          <w:lang w:val="en-US"/>
        </w:rPr>
        <w:t>[3,5,10]</w:t>
      </w:r>
      <w:r w:rsidRPr="00511035">
        <w:rPr>
          <w:lang w:val="en-US"/>
        </w:rPr>
        <w:fldChar w:fldCharType="end"/>
      </w:r>
    </w:p>
    <w:p w14:paraId="2E80540A" w14:textId="0BE838B8" w:rsidR="0011795E" w:rsidRDefault="0011795E" w:rsidP="001328AB">
      <w:pPr>
        <w:spacing w:line="480" w:lineRule="auto"/>
        <w:ind w:firstLine="708"/>
        <w:jc w:val="both"/>
        <w:rPr>
          <w:lang w:val="en-US"/>
        </w:rPr>
      </w:pPr>
      <w:r w:rsidRPr="00C35540">
        <w:rPr>
          <w:lang w:val="en-US"/>
        </w:rPr>
        <w:t xml:space="preserve">Similar to the ESC 0/1h-algorithm, it provides detailed guidance for rule-out AND rule-in, and therefore, may be particularly helpful for institutions introducing </w:t>
      </w:r>
      <w:proofErr w:type="spellStart"/>
      <w:r w:rsidRPr="00C35540">
        <w:rPr>
          <w:lang w:val="en-US"/>
        </w:rPr>
        <w:t>hs-cTn</w:t>
      </w:r>
      <w:proofErr w:type="spellEnd"/>
      <w:r w:rsidRPr="00C35540">
        <w:rPr>
          <w:lang w:val="en-US"/>
        </w:rPr>
        <w:t xml:space="preserve"> assays with the associated challenge of managing an increased number of patients with mild </w:t>
      </w:r>
      <w:proofErr w:type="spellStart"/>
      <w:r w:rsidRPr="00C35540">
        <w:rPr>
          <w:lang w:val="en-US"/>
        </w:rPr>
        <w:t>hs-cTn</w:t>
      </w:r>
      <w:proofErr w:type="spellEnd"/>
      <w:r w:rsidRPr="00C35540">
        <w:rPr>
          <w:lang w:val="en-US"/>
        </w:rPr>
        <w:t xml:space="preserve"> elevations.</w:t>
      </w:r>
      <w:r w:rsidRPr="00C35540">
        <w:rPr>
          <w:lang w:val="en-US"/>
        </w:rPr>
        <w:fldChar w:fldCharType="begin" w:fldLock="1"/>
      </w:r>
      <w:r w:rsidR="001500F3">
        <w:rPr>
          <w:lang w:val="en-US"/>
        </w:rPr>
        <w:instrText>ADDIN CSL_CITATION {"citationItems":[{"id":"ITEM-1","itemData":{"DOI":"10.1093/eurheartj/ehaa575","ISSN":"0195-668X","abstract":"For the Supplementary Data which include background information and detailed discussion of the data that have provided the basis for the Guidelines see European Heart Journal online.","author":[{"dropping-particle":"","family":"Collet","given":"Jean-Philippe","non-dropping-particle":"","parse-names":false,"suffix":""},{"dropping-particle":"","family":"Thiele","given":"Holger","non-dropping-particle":"","parse-names":false,"suffix":""},{"dropping-particle":"","family":"Barbato","given":"Emanuele","non-dropping-particle":"","parse-names":false,"suffix":""},{"dropping-particle":"","family":"Barthélémy","given":"Olivier","non-dropping-particle":"","parse-names":false,"suffix":""},{"dropping-particle":"","family":"Bauersachs","given":"Johann","non-dropping-particle":"","parse-names":false,"suffix":""},{"dropping-particle":"","family":"Bhatt","given":"Deepak L","non-dropping-particle":"","parse-names":false,"suffix":""},{"dropping-particle":"","family":"Dendale","given":"Paul","non-dropping-particle":"","parse-names":false,"suffix":""},{"dropping-particle":"","family":"Dorobantu","given":"Maria","non-dropping-particle":"","parse-names":false,"suffix":""},{"dropping-particle":"","family":"Edvardsen","given":"Thor","non-dropping-particle":"","parse-names":false,"suffix":""},{"dropping-particle":"","family":"Folliguet","given":"Thierry","non-dropping-particle":"","parse-names":false,"suffix":""},{"dropping-particle":"","family":"Gale","given":"Chris P","non-dropping-particle":"","parse-names":false,"suffix":""},{"dropping-particle":"","family":"Gilard","given":"Martine","non-dropping-particle":"","parse-names":false,"suffix":""},{"dropping-particle":"","family":"Jobs","given":"Alexander","non-dropping-particle":"","parse-names":false,"suffix":""},{"dropping-particle":"","family":"Jüni","given":"Peter","non-dropping-particle":"","parse-names":false,"suffix":""},{"dropping-particle":"","family":"Lambrinou","given":"Ekaterini","non-dropping-particle":"","parse-names":false,"suffix":""},{"dropping-particle":"","family":"Lewis","given":"Basil S","non-dropping-particle":"","parse-names":false,"suffix":""},{"dropping-particle":"","family":"Mehilli","given":"Julinda","non-dropping-particle":"","parse-names":false,"suffix":""},{"dropping-particle":"","family":"Meliga","given":"Emanuele","non-dropping-particle":"","parse-names":false,"suffix":""},{"dropping-particle":"","family":"Merkely","given":"Béla","non-dropping-particle":"","parse-names":false,"suffix":""},{"dropping-particle":"","family":"Mueller","given":"Christian","non-dropping-particle":"","parse-names":false,"suffix":""},{"dropping-particle":"","family":"Roffi","given":"Marco","non-dropping-particle":"","parse-names":false,"suffix":""},{"dropping-particle":"","family":"Rutten","given":"Frans H","non-dropping-particle":"","parse-names":false,"suffix":""},{"dropping-particle":"","family":"Sibbing","given":"Dirk","non-dropping-particle":"","parse-names":false,"suffix":""},{"dropping-particle":"","family":"Siontis","given":"George C M","non-dropping-particle":"","parse-names":false,"suffix":""}],"container-title":"European Heart Journal","id":"ITEM-1","issued":{"date-parts":[["2020","8","29"]]},"title":"2020 ESC Guidelines for the management of acute coronary syndromes in patients presenting without persistent ST-segment elevation: The Task Force for the management of acute coronary syndromes in patients presenting without persistent ST-segment elevation","type":"article-journal"},"uris":["http://www.mendeley.com/documents/?uuid=63a3155a-6b54-4b98-85df-8a75d6e2df9e"]}],"mendeley":{"formattedCitation":"[2]","plainTextFormattedCitation":"[2]","previouslyFormattedCitation":"[2]"},"properties":{"noteIndex":0},"schema":"https://github.com/citation-style-language/schema/raw/master/csl-citation.json"}</w:instrText>
      </w:r>
      <w:r w:rsidRPr="00C35540">
        <w:rPr>
          <w:lang w:val="en-US"/>
        </w:rPr>
        <w:fldChar w:fldCharType="separate"/>
      </w:r>
      <w:r w:rsidR="009909C3" w:rsidRPr="009909C3">
        <w:rPr>
          <w:noProof/>
          <w:lang w:val="en-US"/>
        </w:rPr>
        <w:t>[2]</w:t>
      </w:r>
      <w:r w:rsidRPr="00C35540">
        <w:rPr>
          <w:lang w:val="en-US"/>
        </w:rPr>
        <w:fldChar w:fldCharType="end"/>
      </w:r>
      <w:r w:rsidRPr="00C35540">
        <w:rPr>
          <w:lang w:val="en-US"/>
        </w:rPr>
        <w:t xml:space="preserve">The ESC 0/2h-algorithm also may have higher </w:t>
      </w:r>
      <w:r w:rsidRPr="009E19A6">
        <w:rPr>
          <w:lang w:val="en-US"/>
        </w:rPr>
        <w:t>feasibility</w:t>
      </w:r>
      <w:r w:rsidRPr="00D3580A">
        <w:rPr>
          <w:lang w:val="en-US"/>
        </w:rPr>
        <w:t xml:space="preserve"> </w:t>
      </w:r>
      <w:r w:rsidRPr="009E19A6">
        <w:rPr>
          <w:lang w:val="en-US"/>
        </w:rPr>
        <w:t>as</w:t>
      </w:r>
      <w:r w:rsidRPr="00D3580A">
        <w:rPr>
          <w:lang w:val="en-US"/>
        </w:rPr>
        <w:t xml:space="preserve"> the ESC 0/1h-algorithm, as more time (2h versus 1h) is allowed between the two early blood draws in the ED. </w:t>
      </w:r>
    </w:p>
    <w:p w14:paraId="536D0724" w14:textId="033AD1B1" w:rsidR="00317EF4" w:rsidRPr="006E71A0" w:rsidRDefault="00317EF4" w:rsidP="00317EF4">
      <w:pPr>
        <w:spacing w:line="480" w:lineRule="auto"/>
        <w:jc w:val="both"/>
        <w:rPr>
          <w:lang w:val="en-US"/>
        </w:rPr>
      </w:pPr>
      <w:r w:rsidRPr="006E71A0">
        <w:rPr>
          <w:lang w:val="en-US"/>
        </w:rPr>
        <w:t>Some limitations merit consideration when interpreting these findings</w:t>
      </w:r>
      <w:r w:rsidRPr="006E71A0">
        <w:rPr>
          <w:lang w:val="en-GB"/>
        </w:rPr>
        <w:t xml:space="preserve">. </w:t>
      </w:r>
      <w:r w:rsidRPr="006E71A0">
        <w:rPr>
          <w:lang w:val="en-US"/>
        </w:rPr>
        <w:t xml:space="preserve">First, although we used a very stringent methodology to adjudicate the presence or absence of MI including central adjudication by experienced cardiologists, we still may have misclassified a small number of patients. </w:t>
      </w:r>
      <w:r w:rsidR="00E4394C">
        <w:rPr>
          <w:lang w:val="en-GB"/>
        </w:rPr>
        <w:t>Second</w:t>
      </w:r>
      <w:r w:rsidRPr="006E71A0">
        <w:rPr>
          <w:lang w:val="en-GB"/>
        </w:rPr>
        <w:t>, we cannot generalize our findings to patients with terminal kid</w:t>
      </w:r>
      <w:r w:rsidR="00E4394C">
        <w:rPr>
          <w:lang w:val="en-GB"/>
        </w:rPr>
        <w:t>ney failure requiring dialysis. Third</w:t>
      </w:r>
      <w:r w:rsidRPr="006E71A0">
        <w:rPr>
          <w:lang w:val="en-GB"/>
        </w:rPr>
        <w:t>, n</w:t>
      </w:r>
      <w:r w:rsidRPr="006E71A0">
        <w:rPr>
          <w:lang w:val="en-US" w:eastAsia="en-US"/>
        </w:rPr>
        <w:t xml:space="preserve">o specific sample size calculation was performed. Although this secondary analysis is </w:t>
      </w:r>
      <w:r>
        <w:rPr>
          <w:lang w:val="en-US" w:eastAsia="en-US"/>
        </w:rPr>
        <w:t xml:space="preserve">one of </w:t>
      </w:r>
      <w:r w:rsidRPr="006E71A0">
        <w:rPr>
          <w:lang w:val="en-US" w:eastAsia="en-US"/>
        </w:rPr>
        <w:t>the largest stud</w:t>
      </w:r>
      <w:r>
        <w:rPr>
          <w:lang w:val="en-US" w:eastAsia="en-US"/>
        </w:rPr>
        <w:t>ies</w:t>
      </w:r>
      <w:r w:rsidRPr="006E71A0">
        <w:rPr>
          <w:lang w:val="en-US" w:eastAsia="en-US"/>
        </w:rPr>
        <w:t xml:space="preserve"> </w:t>
      </w:r>
      <w:r>
        <w:rPr>
          <w:lang w:val="en-US" w:eastAsia="en-US"/>
        </w:rPr>
        <w:t xml:space="preserve">on 0/2h-algorithms </w:t>
      </w:r>
      <w:r w:rsidRPr="006E71A0">
        <w:rPr>
          <w:lang w:val="en-US" w:eastAsia="en-US"/>
        </w:rPr>
        <w:t>ever performed, it still may have been underpowered for some comparisons.</w:t>
      </w:r>
    </w:p>
    <w:p w14:paraId="3743AEC5" w14:textId="0D341343" w:rsidR="00221475" w:rsidRDefault="0011795E">
      <w:pPr>
        <w:spacing w:line="480" w:lineRule="auto"/>
        <w:jc w:val="both"/>
        <w:rPr>
          <w:lang w:val="en-US"/>
        </w:rPr>
      </w:pPr>
      <w:r w:rsidRPr="00D3580A">
        <w:rPr>
          <w:lang w:val="en-US"/>
        </w:rPr>
        <w:t xml:space="preserve">Important strengths of this study include central adjudication by two independent cardiologists and secondary analysis including serial </w:t>
      </w:r>
      <w:proofErr w:type="spellStart"/>
      <w:r w:rsidRPr="00D3580A">
        <w:rPr>
          <w:lang w:val="en-US"/>
        </w:rPr>
        <w:t>hs-cTnT</w:t>
      </w:r>
      <w:proofErr w:type="spellEnd"/>
      <w:r w:rsidRPr="00D3580A">
        <w:rPr>
          <w:lang w:val="en-US"/>
        </w:rPr>
        <w:t xml:space="preserve"> versus </w:t>
      </w:r>
      <w:proofErr w:type="spellStart"/>
      <w:r w:rsidRPr="00D3580A">
        <w:rPr>
          <w:lang w:val="en-US"/>
        </w:rPr>
        <w:t>hs-cTnI</w:t>
      </w:r>
      <w:proofErr w:type="spellEnd"/>
      <w:r w:rsidRPr="00D3580A">
        <w:rPr>
          <w:lang w:val="en-US"/>
        </w:rPr>
        <w:t xml:space="preserve"> measurements</w:t>
      </w:r>
      <w:r>
        <w:rPr>
          <w:lang w:val="en-US"/>
        </w:rPr>
        <w:t xml:space="preserve"> with the primary and the secondary analysis providing highly consistent findings</w:t>
      </w:r>
      <w:r w:rsidRPr="00D3580A">
        <w:rPr>
          <w:lang w:val="en-US"/>
        </w:rPr>
        <w:t xml:space="preserve">. Despite the excellent performance of the ESC 0/2h-hs-cTnI-algorithm, it is important to highlight that this </w:t>
      </w:r>
      <w:proofErr w:type="spellStart"/>
      <w:r w:rsidRPr="00D3580A">
        <w:rPr>
          <w:lang w:val="en-US"/>
        </w:rPr>
        <w:t>hs</w:t>
      </w:r>
      <w:proofErr w:type="spellEnd"/>
      <w:r w:rsidRPr="00D3580A">
        <w:rPr>
          <w:lang w:val="en-US"/>
        </w:rPr>
        <w:t>-</w:t>
      </w:r>
      <w:proofErr w:type="spellStart"/>
      <w:r w:rsidRPr="00D3580A">
        <w:rPr>
          <w:lang w:val="en-US"/>
        </w:rPr>
        <w:t>cTnI</w:t>
      </w:r>
      <w:proofErr w:type="spellEnd"/>
      <w:r w:rsidRPr="00D3580A">
        <w:rPr>
          <w:lang w:val="en-US"/>
        </w:rPr>
        <w:t xml:space="preserve">-only algorithm should always be used in conjunction with all other clinical information including detailed clinical assessment and </w:t>
      </w:r>
      <w:r>
        <w:rPr>
          <w:lang w:val="en-US"/>
        </w:rPr>
        <w:t>a</w:t>
      </w:r>
      <w:r w:rsidRPr="00D3580A">
        <w:rPr>
          <w:lang w:val="en-US"/>
        </w:rPr>
        <w:t xml:space="preserve"> 12-lead </w:t>
      </w:r>
      <w:r w:rsidRPr="00DA21A3">
        <w:rPr>
          <w:lang w:val="en-US"/>
        </w:rPr>
        <w:t>electrocardiogram, and that despite rule-out of NSTEMI, some patients will still require work-ups for other life-threatening diseases such as acute aortic syndromes and pulmonary embolism.</w:t>
      </w:r>
      <w:r w:rsidRPr="00DA21A3">
        <w:rPr>
          <w:lang w:val="en-US"/>
        </w:rPr>
        <w:fldChar w:fldCharType="begin" w:fldLock="1"/>
      </w:r>
      <w:r w:rsidR="001500F3" w:rsidRPr="00DA21A3">
        <w:rPr>
          <w:lang w:val="en-US"/>
        </w:rPr>
        <w:instrText>ADDIN CSL_CITATION {"citationItems":[{"id":"ITEM-1","itemData":{"DOI":"10.1093/eurheartj/ehaa575","ISSN":"0195-668X","abstract":"For the Supplementary Data which include background information and detailed discussion of the data that have provided the basis for the Guidelines see European Heart Journal online.","author":[{"dropping-particle":"","family":"Collet","given":"Jean-Philippe","non-dropping-particle":"","parse-names":false,"suffix":""},{"dropping-particle":"","family":"Thiele","given":"Holger","non-dropping-particle":"","parse-names":false,"suffix":""},{"dropping-particle":"","family":"Barbato","given":"Emanuele","non-dropping-particle":"","parse-names":false,"suffix":""},{"dropping-particle":"","family":"Barthélémy","given":"Olivier","non-dropping-particle":"","parse-names":false,"suffix":""},{"dropping-particle":"","family":"Bauersachs","given":"Johann","non-dropping-particle":"","parse-names":false,"suffix":""},{"dropping-particle":"","family":"Bhatt","given":"Deepak L","non-dropping-particle":"","parse-names":false,"suffix":""},{"dropping-particle":"","family":"Dendale","given":"Paul","non-dropping-particle":"","parse-names":false,"suffix":""},{"dropping-particle":"","family":"Dorobantu","given":"Maria","non-dropping-particle":"","parse-names":false,"suffix":""},{"dropping-particle":"","family":"Edvardsen","given":"Thor","non-dropping-particle":"","parse-names":false,"suffix":""},{"dropping-particle":"","family":"Folliguet","given":"Thierry","non-dropping-particle":"","parse-names":false,"suffix":""},{"dropping-particle":"","family":"Gale","given":"Chris P","non-dropping-particle":"","parse-names":false,"suffix":""},{"dropping-particle":"","family":"Gilard","given":"Martine","non-dropping-particle":"","parse-names":false,"suffix":""},{"dropping-particle":"","family":"Jobs","given":"Alexander","non-dropping-particle":"","parse-names":false,"suffix":""},{"dropping-particle":"","family":"Jüni","given":"Peter","non-dropping-particle":"","parse-names":false,"suffix":""},{"dropping-particle":"","family":"Lambrinou","given":"Ekaterini","non-dropping-particle":"","parse-names":false,"suffix":""},{"dropping-particle":"","family":"Lewis","given":"Basil S","non-dropping-particle":"","parse-names":false,"suffix":""},{"dropping-particle":"","family":"Mehilli","given":"Julinda","non-dropping-particle":"","parse-names":false,"suffix":""},{"dropping-particle":"","family":"Meliga","given":"Emanuele","non-dropping-particle":"","parse-names":false,"suffix":""},{"dropping-particle":"","family":"Merkely","given":"Béla","non-dropping-particle":"","parse-names":false,"suffix":""},{"dropping-particle":"","family":"Mueller","given":"Christian","non-dropping-particle":"","parse-names":false,"suffix":""},{"dropping-particle":"","family":"Roffi","given":"Marco","non-dropping-particle":"","parse-names":false,"suffix":""},{"dropping-particle":"","family":"Rutten","given":"Frans H","non-dropping-particle":"","parse-names":false,"suffix":""},{"dropping-particle":"","family":"Sibbing","given":"Dirk","non-dropping-particle":"","parse-names":false,"suffix":""},{"dropping-particle":"","family":"Siontis","given":"George C M","non-dropping-particle":"","parse-names":false,"suffix":""}],"container-title":"European Heart Journal","id":"ITEM-1","issued":{"date-parts":[["2020","8","29"]]},"title":"2020 ESC Guidelines for the management of acute coronary syndromes in patients presenting without persistent ST-segment elevation: The Task Force for the management of acute coronary syndromes in patients presenting without persistent ST-segment elevation","type":"article-journal"},"uris":["http://www.mendeley.com/documents/?uuid=63a3155a-6b54-4b98-85df-8a75d6e2df9e"]}],"mendeley":{"formattedCitation":"[2]","plainTextFormattedCitation":"[2]","previouslyFormattedCitation":"[2]"},"properties":{"noteIndex":0},"schema":"https://github.com/citation-style-language/schema/raw/master/csl-citation.json"}</w:instrText>
      </w:r>
      <w:r w:rsidRPr="00DA21A3">
        <w:rPr>
          <w:lang w:val="en-US"/>
        </w:rPr>
        <w:fldChar w:fldCharType="separate"/>
      </w:r>
      <w:r w:rsidR="009909C3" w:rsidRPr="00DA21A3">
        <w:rPr>
          <w:noProof/>
          <w:lang w:val="en-US"/>
        </w:rPr>
        <w:t>[2]</w:t>
      </w:r>
      <w:r w:rsidRPr="00DA21A3">
        <w:rPr>
          <w:lang w:val="en-US"/>
        </w:rPr>
        <w:fldChar w:fldCharType="end"/>
      </w:r>
      <w:r w:rsidR="00A82011" w:rsidRPr="00DA21A3">
        <w:rPr>
          <w:lang w:val="en-US"/>
        </w:rPr>
        <w:t xml:space="preserve"> </w:t>
      </w:r>
      <w:r w:rsidR="0076637A" w:rsidRPr="00DA21A3">
        <w:rPr>
          <w:lang w:val="en-US"/>
        </w:rPr>
        <w:t>Also</w:t>
      </w:r>
      <w:r w:rsidR="00A82011" w:rsidRPr="00DA21A3">
        <w:rPr>
          <w:lang w:val="en-US"/>
        </w:rPr>
        <w:t>, population differences may change the percentage of patients triaged to each of the three sectors of the algorithm.</w:t>
      </w:r>
      <w:r w:rsidR="00D23AEB" w:rsidRPr="00DA21A3">
        <w:rPr>
          <w:lang w:val="en-US"/>
        </w:rPr>
        <w:t xml:space="preserve"> While this cohort included also a high number of early presenters (n=857), of which 138 had NSTEMI, the number of patients presenting very early (e.g. within 1h) from CPO was only modest. Therefore, clinicians need to apply </w:t>
      </w:r>
      <w:r w:rsidR="003C53A0" w:rsidRPr="00DA21A3">
        <w:rPr>
          <w:lang w:val="en-US"/>
        </w:rPr>
        <w:t xml:space="preserve">special attention in </w:t>
      </w:r>
      <w:r w:rsidR="00A279A0" w:rsidRPr="00DA21A3">
        <w:rPr>
          <w:lang w:val="en-US"/>
        </w:rPr>
        <w:t>the</w:t>
      </w:r>
      <w:r w:rsidR="00D23AEB" w:rsidRPr="00DA21A3">
        <w:rPr>
          <w:lang w:val="en-US"/>
        </w:rPr>
        <w:t>se patients. Additional studies in patients presenting very early are warranted.</w:t>
      </w:r>
      <w:r w:rsidR="00B85288" w:rsidRPr="00DA21A3">
        <w:rPr>
          <w:lang w:val="en-US"/>
        </w:rPr>
        <w:t xml:space="preserve"> </w:t>
      </w:r>
      <w:r w:rsidR="00C5470D" w:rsidRPr="00DA21A3">
        <w:rPr>
          <w:lang w:val="en-US"/>
        </w:rPr>
        <w:t>In conclusion</w:t>
      </w:r>
      <w:r w:rsidR="00C5470D" w:rsidRPr="00D3580A">
        <w:rPr>
          <w:lang w:val="en-US"/>
        </w:rPr>
        <w:t xml:space="preserve">, </w:t>
      </w:r>
      <w:r w:rsidR="009562A0" w:rsidRPr="00D3580A">
        <w:rPr>
          <w:lang w:val="en-US"/>
        </w:rPr>
        <w:t xml:space="preserve">the </w:t>
      </w:r>
      <w:r w:rsidR="00F978EC" w:rsidRPr="00F978EC">
        <w:rPr>
          <w:lang w:val="en-US" w:eastAsia="en-US"/>
        </w:rPr>
        <w:t>ESC 0/2h-hs-cTnI-algorithm</w:t>
      </w:r>
      <w:r w:rsidR="00F978EC" w:rsidRPr="00D3580A">
        <w:rPr>
          <w:lang w:val="en-US" w:eastAsia="en-US"/>
        </w:rPr>
        <w:t xml:space="preserve"> </w:t>
      </w:r>
      <w:r w:rsidR="00B60DD2" w:rsidRPr="00D3580A">
        <w:rPr>
          <w:lang w:val="en-US" w:eastAsia="en-US"/>
        </w:rPr>
        <w:t>provide</w:t>
      </w:r>
      <w:r w:rsidR="00327560" w:rsidRPr="00D3580A">
        <w:rPr>
          <w:lang w:val="en-US" w:eastAsia="en-US"/>
        </w:rPr>
        <w:t>s</w:t>
      </w:r>
      <w:r w:rsidR="00831F26">
        <w:rPr>
          <w:lang w:val="en-US" w:eastAsia="en-US"/>
        </w:rPr>
        <w:t xml:space="preserve"> </w:t>
      </w:r>
      <w:r w:rsidR="00782C20" w:rsidRPr="00D3580A">
        <w:rPr>
          <w:lang w:val="en-US" w:eastAsia="en-US"/>
        </w:rPr>
        <w:t xml:space="preserve">very high safety </w:t>
      </w:r>
      <w:r w:rsidR="00327560" w:rsidRPr="00D3580A">
        <w:rPr>
          <w:lang w:val="en-US" w:eastAsia="en-US"/>
        </w:rPr>
        <w:t>and efficacy in</w:t>
      </w:r>
      <w:r w:rsidR="00831F26">
        <w:rPr>
          <w:lang w:val="en-US" w:eastAsia="en-US"/>
        </w:rPr>
        <w:t xml:space="preserve"> </w:t>
      </w:r>
      <w:r w:rsidR="00327560" w:rsidRPr="00D3580A">
        <w:rPr>
          <w:lang w:val="en-US" w:eastAsia="en-US"/>
        </w:rPr>
        <w:t xml:space="preserve">the triage towards </w:t>
      </w:r>
      <w:r w:rsidR="00C5470D" w:rsidRPr="00D3580A">
        <w:rPr>
          <w:lang w:val="en-US" w:eastAsia="en-US"/>
        </w:rPr>
        <w:t>rul</w:t>
      </w:r>
      <w:r w:rsidR="00327560" w:rsidRPr="00D3580A">
        <w:rPr>
          <w:lang w:val="en-US" w:eastAsia="en-US"/>
        </w:rPr>
        <w:t>e</w:t>
      </w:r>
      <w:r w:rsidR="00831F26">
        <w:rPr>
          <w:lang w:val="en-US" w:eastAsia="en-US"/>
        </w:rPr>
        <w:t>-</w:t>
      </w:r>
      <w:r w:rsidR="00327560" w:rsidRPr="00D3580A">
        <w:rPr>
          <w:lang w:val="en-US" w:eastAsia="en-US"/>
        </w:rPr>
        <w:t>out and/or rule-</w:t>
      </w:r>
      <w:r w:rsidR="00CB7727" w:rsidRPr="00D3580A">
        <w:rPr>
          <w:lang w:val="en-US" w:eastAsia="en-US"/>
        </w:rPr>
        <w:t>in</w:t>
      </w:r>
      <w:r w:rsidR="00327560" w:rsidRPr="00D3580A">
        <w:rPr>
          <w:lang w:val="en-US" w:eastAsia="en-US"/>
        </w:rPr>
        <w:t xml:space="preserve"> of NSTEMI in the ED.</w:t>
      </w:r>
      <w:r w:rsidR="00831F26">
        <w:rPr>
          <w:lang w:val="en-US" w:eastAsia="en-US"/>
        </w:rPr>
        <w:t xml:space="preserve"> </w:t>
      </w:r>
      <w:r w:rsidR="004B5D00">
        <w:rPr>
          <w:lang w:val="en-US" w:eastAsia="en-US"/>
        </w:rPr>
        <w:t>Also</w:t>
      </w:r>
      <w:r w:rsidR="007B6185">
        <w:rPr>
          <w:lang w:val="en-US" w:eastAsia="en-US"/>
        </w:rPr>
        <w:t>,</w:t>
      </w:r>
      <w:r w:rsidR="00321F3C">
        <w:rPr>
          <w:lang w:val="en-US" w:eastAsia="en-US"/>
        </w:rPr>
        <w:t xml:space="preserve"> </w:t>
      </w:r>
      <w:r w:rsidR="00E8757C" w:rsidRPr="00D3580A">
        <w:rPr>
          <w:lang w:val="en-US" w:eastAsia="en-US"/>
        </w:rPr>
        <w:t xml:space="preserve">the </w:t>
      </w:r>
      <w:r w:rsidR="00E8757C" w:rsidRPr="00D3580A">
        <w:rPr>
          <w:lang w:val="en-US"/>
        </w:rPr>
        <w:t xml:space="preserve">simplified version </w:t>
      </w:r>
      <w:r w:rsidR="00831F26" w:rsidRPr="003E7731">
        <w:rPr>
          <w:lang w:val="en-US"/>
        </w:rPr>
        <w:t xml:space="preserve">showed </w:t>
      </w:r>
      <w:r w:rsidR="00E8757C" w:rsidRPr="003E7731">
        <w:rPr>
          <w:lang w:val="en-US"/>
        </w:rPr>
        <w:t>very high safety</w:t>
      </w:r>
      <w:r w:rsidR="00E8757C" w:rsidRPr="00D3580A">
        <w:rPr>
          <w:lang w:val="en-US"/>
        </w:rPr>
        <w:t>.</w:t>
      </w:r>
    </w:p>
    <w:p w14:paraId="21D3AA36" w14:textId="25EA95EB" w:rsidR="00DA21A3" w:rsidRDefault="00DA21A3">
      <w:pPr>
        <w:spacing w:after="160" w:line="259" w:lineRule="auto"/>
        <w:rPr>
          <w:lang w:val="en-US"/>
        </w:rPr>
      </w:pPr>
      <w:r>
        <w:rPr>
          <w:lang w:val="en-US"/>
        </w:rPr>
        <w:br w:type="page"/>
      </w:r>
    </w:p>
    <w:p w14:paraId="64DC3792" w14:textId="77777777" w:rsidR="00AF0072" w:rsidRPr="00635D1A" w:rsidRDefault="00AF0072" w:rsidP="00DA21A3">
      <w:pPr>
        <w:spacing w:line="480" w:lineRule="auto"/>
        <w:jc w:val="both"/>
        <w:rPr>
          <w:b/>
          <w:bCs/>
          <w:lang w:val="en-US"/>
        </w:rPr>
      </w:pPr>
      <w:r w:rsidRPr="00635D1A">
        <w:rPr>
          <w:b/>
          <w:bCs/>
          <w:lang w:val="en-US"/>
        </w:rPr>
        <w:t>Tables</w:t>
      </w:r>
    </w:p>
    <w:tbl>
      <w:tblPr>
        <w:tblpPr w:leftFromText="141" w:rightFromText="141" w:vertAnchor="text" w:horzAnchor="margin" w:tblpXSpec="center" w:tblpY="47"/>
        <w:tblW w:w="5551" w:type="pct"/>
        <w:jc w:val="center"/>
        <w:tblLook w:val="04A0" w:firstRow="1" w:lastRow="0" w:firstColumn="1" w:lastColumn="0" w:noHBand="0" w:noVBand="1"/>
      </w:tblPr>
      <w:tblGrid>
        <w:gridCol w:w="3063"/>
        <w:gridCol w:w="1978"/>
        <w:gridCol w:w="1978"/>
        <w:gridCol w:w="1978"/>
        <w:gridCol w:w="1064"/>
      </w:tblGrid>
      <w:tr w:rsidR="00AF0072" w:rsidRPr="00E45377" w14:paraId="41984332" w14:textId="77777777" w:rsidTr="003479E9">
        <w:trPr>
          <w:jc w:val="center"/>
        </w:trPr>
        <w:tc>
          <w:tcPr>
            <w:tcW w:w="15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CC53C" w14:textId="77777777" w:rsidR="00AF0072" w:rsidRPr="00635D1A" w:rsidRDefault="00AF0072" w:rsidP="003479E9">
            <w:pPr>
              <w:jc w:val="center"/>
              <w:rPr>
                <w:rFonts w:ascii="Arial" w:hAnsi="Arial" w:cs="Arial"/>
                <w:sz w:val="28"/>
                <w:szCs w:val="28"/>
                <w:lang w:val="en-US"/>
              </w:rPr>
            </w:pPr>
            <w:r w:rsidRPr="00635D1A">
              <w:rPr>
                <w:rFonts w:ascii="Arial" w:hAnsi="Arial" w:cs="Arial"/>
                <w:sz w:val="28"/>
                <w:szCs w:val="28"/>
                <w:lang w:val="en-US"/>
              </w:rPr>
              <w:t>Table 1</w:t>
            </w:r>
          </w:p>
        </w:tc>
        <w:tc>
          <w:tcPr>
            <w:tcW w:w="347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78FE5" w14:textId="77777777" w:rsidR="00AF0072" w:rsidRPr="00635D1A" w:rsidRDefault="00AF0072" w:rsidP="003479E9">
            <w:pPr>
              <w:jc w:val="center"/>
              <w:rPr>
                <w:rFonts w:ascii="Arial" w:hAnsi="Arial" w:cs="Arial"/>
                <w:sz w:val="28"/>
                <w:szCs w:val="28"/>
                <w:lang w:val="en-US"/>
              </w:rPr>
            </w:pPr>
            <w:r w:rsidRPr="00635D1A">
              <w:rPr>
                <w:rFonts w:ascii="Arial" w:hAnsi="Arial" w:cs="Arial"/>
                <w:sz w:val="28"/>
                <w:szCs w:val="28"/>
                <w:lang w:val="en-US"/>
              </w:rPr>
              <w:t xml:space="preserve">Baseline Characteristics </w:t>
            </w:r>
          </w:p>
        </w:tc>
      </w:tr>
      <w:tr w:rsidR="00AF0072" w:rsidRPr="00E45377" w14:paraId="31CAD02F" w14:textId="77777777" w:rsidTr="003479E9">
        <w:trPr>
          <w:trHeight w:val="870"/>
          <w:jc w:val="center"/>
        </w:trPr>
        <w:tc>
          <w:tcPr>
            <w:tcW w:w="1522" w:type="pct"/>
            <w:tcBorders>
              <w:top w:val="single" w:sz="4" w:space="0" w:color="auto"/>
              <w:left w:val="single" w:sz="4" w:space="0" w:color="auto"/>
              <w:bottom w:val="single" w:sz="4" w:space="0" w:color="auto"/>
              <w:right w:val="single" w:sz="4" w:space="0" w:color="auto"/>
            </w:tcBorders>
            <w:vAlign w:val="center"/>
          </w:tcPr>
          <w:p w14:paraId="0956AA83" w14:textId="77777777" w:rsidR="00AF0072" w:rsidRPr="00635D1A" w:rsidRDefault="00AF0072" w:rsidP="003479E9">
            <w:pPr>
              <w:rPr>
                <w:rFonts w:ascii="Arial" w:hAnsi="Arial" w:cs="Arial"/>
                <w:sz w:val="20"/>
                <w:szCs w:val="20"/>
                <w:lang w:val="en-US"/>
              </w:rPr>
            </w:pPr>
          </w:p>
        </w:tc>
        <w:tc>
          <w:tcPr>
            <w:tcW w:w="983" w:type="pct"/>
            <w:tcBorders>
              <w:top w:val="single" w:sz="4" w:space="0" w:color="auto"/>
              <w:left w:val="single" w:sz="4" w:space="0" w:color="auto"/>
              <w:bottom w:val="single" w:sz="4" w:space="0" w:color="auto"/>
              <w:right w:val="single" w:sz="4" w:space="0" w:color="auto"/>
            </w:tcBorders>
            <w:vAlign w:val="center"/>
          </w:tcPr>
          <w:p w14:paraId="5CD812CB" w14:textId="77777777" w:rsidR="00AF0072" w:rsidRPr="0073686B" w:rsidRDefault="00AF0072" w:rsidP="003479E9">
            <w:pPr>
              <w:jc w:val="center"/>
              <w:rPr>
                <w:rFonts w:ascii="Arial" w:hAnsi="Arial" w:cs="Arial"/>
                <w:sz w:val="20"/>
                <w:szCs w:val="20"/>
                <w:lang w:val="en-US"/>
              </w:rPr>
            </w:pPr>
            <w:r w:rsidRPr="0073686B">
              <w:rPr>
                <w:rFonts w:ascii="Arial" w:hAnsi="Arial" w:cs="Arial"/>
                <w:sz w:val="20"/>
                <w:szCs w:val="20"/>
                <w:lang w:val="en-US"/>
              </w:rPr>
              <w:t xml:space="preserve">All patients </w:t>
            </w:r>
          </w:p>
          <w:p w14:paraId="6855E038" w14:textId="77777777" w:rsidR="00AF0072" w:rsidRPr="0073686B" w:rsidRDefault="00AF0072" w:rsidP="003479E9">
            <w:pPr>
              <w:jc w:val="center"/>
              <w:rPr>
                <w:rFonts w:ascii="Arial" w:hAnsi="Arial" w:cs="Arial"/>
                <w:sz w:val="20"/>
                <w:szCs w:val="20"/>
                <w:lang w:val="en-US"/>
              </w:rPr>
            </w:pPr>
            <w:r w:rsidRPr="0073686B">
              <w:rPr>
                <w:rFonts w:ascii="Arial" w:hAnsi="Arial" w:cs="Arial"/>
                <w:sz w:val="20"/>
                <w:szCs w:val="20"/>
                <w:lang w:val="en-US"/>
              </w:rPr>
              <w:t>(n=2227)</w:t>
            </w:r>
          </w:p>
        </w:tc>
        <w:tc>
          <w:tcPr>
            <w:tcW w:w="983" w:type="pct"/>
            <w:tcBorders>
              <w:top w:val="single" w:sz="4" w:space="0" w:color="auto"/>
              <w:left w:val="single" w:sz="4" w:space="0" w:color="auto"/>
              <w:bottom w:val="single" w:sz="4" w:space="0" w:color="auto"/>
              <w:right w:val="single" w:sz="4" w:space="0" w:color="auto"/>
            </w:tcBorders>
            <w:vAlign w:val="center"/>
          </w:tcPr>
          <w:p w14:paraId="4187A274" w14:textId="77777777" w:rsidR="00AF0072" w:rsidRPr="0073686B" w:rsidRDefault="00AF0072" w:rsidP="003479E9">
            <w:pPr>
              <w:jc w:val="center"/>
              <w:rPr>
                <w:rFonts w:ascii="Arial" w:hAnsi="Arial" w:cs="Arial"/>
                <w:sz w:val="20"/>
                <w:szCs w:val="20"/>
                <w:lang w:val="en-US"/>
              </w:rPr>
            </w:pPr>
            <w:r w:rsidRPr="0073686B">
              <w:rPr>
                <w:rFonts w:ascii="Arial" w:hAnsi="Arial" w:cs="Arial"/>
                <w:sz w:val="20"/>
                <w:szCs w:val="20"/>
                <w:lang w:val="en-US"/>
              </w:rPr>
              <w:t xml:space="preserve">No </w:t>
            </w:r>
            <w:r w:rsidRPr="0073686B">
              <w:rPr>
                <w:rFonts w:ascii="Arial" w:hAnsi="Arial" w:cs="Arial"/>
                <w:bCs/>
                <w:sz w:val="20"/>
                <w:szCs w:val="20"/>
                <w:lang w:val="en-US"/>
              </w:rPr>
              <w:t>NSTEMI</w:t>
            </w:r>
          </w:p>
          <w:p w14:paraId="0B701B61" w14:textId="77777777" w:rsidR="00AF0072" w:rsidRPr="0073686B" w:rsidRDefault="00AF0072" w:rsidP="003479E9">
            <w:pPr>
              <w:jc w:val="center"/>
              <w:rPr>
                <w:rFonts w:ascii="Arial" w:hAnsi="Arial" w:cs="Arial"/>
                <w:sz w:val="20"/>
                <w:szCs w:val="20"/>
                <w:lang w:val="en-US"/>
              </w:rPr>
            </w:pPr>
            <w:r w:rsidRPr="0073686B">
              <w:rPr>
                <w:rFonts w:ascii="Arial" w:hAnsi="Arial" w:cs="Arial"/>
                <w:sz w:val="20"/>
                <w:szCs w:val="20"/>
                <w:lang w:val="en-US"/>
              </w:rPr>
              <w:t>(n=1848)</w:t>
            </w:r>
          </w:p>
        </w:tc>
        <w:tc>
          <w:tcPr>
            <w:tcW w:w="983" w:type="pct"/>
            <w:tcBorders>
              <w:top w:val="single" w:sz="4" w:space="0" w:color="auto"/>
              <w:left w:val="single" w:sz="4" w:space="0" w:color="auto"/>
              <w:bottom w:val="single" w:sz="4" w:space="0" w:color="auto"/>
              <w:right w:val="single" w:sz="4" w:space="0" w:color="auto"/>
            </w:tcBorders>
            <w:vAlign w:val="center"/>
          </w:tcPr>
          <w:p w14:paraId="66D7068B" w14:textId="77777777" w:rsidR="00AF0072" w:rsidRPr="0073686B" w:rsidRDefault="00AF0072" w:rsidP="003479E9">
            <w:pPr>
              <w:jc w:val="center"/>
              <w:rPr>
                <w:rFonts w:ascii="Arial" w:hAnsi="Arial" w:cs="Arial"/>
                <w:sz w:val="20"/>
                <w:szCs w:val="20"/>
                <w:lang w:val="en-US"/>
              </w:rPr>
            </w:pPr>
            <w:r w:rsidRPr="0073686B">
              <w:rPr>
                <w:rFonts w:ascii="Arial" w:hAnsi="Arial" w:cs="Arial"/>
                <w:bCs/>
                <w:sz w:val="20"/>
                <w:szCs w:val="20"/>
                <w:lang w:val="en-US"/>
              </w:rPr>
              <w:t>NSTEMI</w:t>
            </w:r>
            <w:r w:rsidRPr="0073686B">
              <w:rPr>
                <w:rFonts w:ascii="Arial" w:hAnsi="Arial" w:cs="Arial"/>
                <w:sz w:val="20"/>
                <w:szCs w:val="20"/>
                <w:lang w:val="en-US"/>
              </w:rPr>
              <w:t xml:space="preserve"> </w:t>
            </w:r>
          </w:p>
          <w:p w14:paraId="6222E613" w14:textId="77777777" w:rsidR="00AF0072" w:rsidRPr="0073686B" w:rsidRDefault="00AF0072" w:rsidP="003479E9">
            <w:pPr>
              <w:jc w:val="center"/>
              <w:rPr>
                <w:rFonts w:ascii="Arial" w:hAnsi="Arial" w:cs="Arial"/>
                <w:sz w:val="20"/>
                <w:szCs w:val="20"/>
                <w:lang w:val="en-US"/>
              </w:rPr>
            </w:pPr>
            <w:r w:rsidRPr="0073686B">
              <w:rPr>
                <w:rFonts w:ascii="Arial" w:hAnsi="Arial" w:cs="Arial"/>
                <w:sz w:val="20"/>
                <w:szCs w:val="20"/>
                <w:lang w:val="en-US"/>
              </w:rPr>
              <w:t>(n=379)</w:t>
            </w:r>
          </w:p>
        </w:tc>
        <w:tc>
          <w:tcPr>
            <w:tcW w:w="529" w:type="pct"/>
            <w:tcBorders>
              <w:top w:val="single" w:sz="4" w:space="0" w:color="auto"/>
              <w:left w:val="single" w:sz="4" w:space="0" w:color="auto"/>
              <w:bottom w:val="single" w:sz="4" w:space="0" w:color="auto"/>
              <w:right w:val="single" w:sz="4" w:space="0" w:color="auto"/>
            </w:tcBorders>
            <w:vAlign w:val="center"/>
          </w:tcPr>
          <w:p w14:paraId="6FE15019" w14:textId="77777777" w:rsidR="00AF0072" w:rsidRPr="0073686B" w:rsidRDefault="00AF0072" w:rsidP="003479E9">
            <w:pPr>
              <w:jc w:val="center"/>
              <w:rPr>
                <w:rFonts w:ascii="Arial" w:hAnsi="Arial" w:cs="Arial"/>
                <w:sz w:val="20"/>
                <w:szCs w:val="20"/>
                <w:lang w:val="en-US"/>
              </w:rPr>
            </w:pPr>
            <w:r w:rsidRPr="0073686B">
              <w:rPr>
                <w:rFonts w:ascii="Arial" w:hAnsi="Arial" w:cs="Arial"/>
                <w:sz w:val="20"/>
                <w:szCs w:val="20"/>
                <w:lang w:val="en-US"/>
              </w:rPr>
              <w:t>P-Value</w:t>
            </w:r>
          </w:p>
        </w:tc>
      </w:tr>
      <w:tr w:rsidR="00AF0072" w:rsidRPr="00E45377" w14:paraId="3B58DB23" w14:textId="77777777" w:rsidTr="003479E9">
        <w:trPr>
          <w:jc w:val="center"/>
        </w:trPr>
        <w:tc>
          <w:tcPr>
            <w:tcW w:w="1522" w:type="pct"/>
            <w:tcBorders>
              <w:top w:val="single" w:sz="4" w:space="0" w:color="auto"/>
              <w:left w:val="single" w:sz="4" w:space="0" w:color="auto"/>
              <w:right w:val="single" w:sz="4" w:space="0" w:color="auto"/>
            </w:tcBorders>
            <w:vAlign w:val="center"/>
          </w:tcPr>
          <w:p w14:paraId="4CA173B7" w14:textId="77777777" w:rsidR="00AF0072" w:rsidRPr="00635D1A" w:rsidRDefault="00AF0072" w:rsidP="003479E9">
            <w:pPr>
              <w:rPr>
                <w:rFonts w:ascii="Arial" w:hAnsi="Arial" w:cs="Arial"/>
                <w:sz w:val="20"/>
                <w:szCs w:val="20"/>
                <w:lang w:val="en-US"/>
              </w:rPr>
            </w:pPr>
            <w:r w:rsidRPr="00635D1A">
              <w:rPr>
                <w:rFonts w:ascii="Arial" w:hAnsi="Arial" w:cs="Arial"/>
                <w:sz w:val="20"/>
                <w:szCs w:val="20"/>
                <w:lang w:val="en-GB"/>
              </w:rPr>
              <w:t>Age – years</w:t>
            </w:r>
          </w:p>
        </w:tc>
        <w:tc>
          <w:tcPr>
            <w:tcW w:w="983" w:type="pct"/>
            <w:tcBorders>
              <w:top w:val="single" w:sz="4" w:space="0" w:color="auto"/>
              <w:left w:val="single" w:sz="4" w:space="0" w:color="auto"/>
              <w:right w:val="single" w:sz="4" w:space="0" w:color="auto"/>
            </w:tcBorders>
            <w:vAlign w:val="center"/>
          </w:tcPr>
          <w:p w14:paraId="68E108BF" w14:textId="77777777" w:rsidR="00AF0072" w:rsidRPr="0031600C" w:rsidRDefault="00AF0072" w:rsidP="003479E9">
            <w:pPr>
              <w:jc w:val="center"/>
              <w:rPr>
                <w:rFonts w:ascii="Arial" w:hAnsi="Arial" w:cs="Arial"/>
                <w:sz w:val="20"/>
                <w:szCs w:val="20"/>
                <w:lang w:val="en-US" w:eastAsia="de-CH"/>
              </w:rPr>
            </w:pPr>
            <w:r w:rsidRPr="00345B05">
              <w:rPr>
                <w:rFonts w:ascii="Arial" w:hAnsi="Arial" w:cs="Arial"/>
                <w:sz w:val="20"/>
                <w:szCs w:val="20"/>
                <w:lang w:val="en-US"/>
              </w:rPr>
              <w:t>61.0 [50.0, 74.0]</w:t>
            </w:r>
          </w:p>
        </w:tc>
        <w:tc>
          <w:tcPr>
            <w:tcW w:w="983" w:type="pct"/>
            <w:tcBorders>
              <w:top w:val="single" w:sz="4" w:space="0" w:color="auto"/>
              <w:left w:val="single" w:sz="4" w:space="0" w:color="auto"/>
              <w:right w:val="single" w:sz="4" w:space="0" w:color="auto"/>
            </w:tcBorders>
            <w:vAlign w:val="center"/>
          </w:tcPr>
          <w:p w14:paraId="1C197C5A"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59.0 [47.0, 72.0]</w:t>
            </w:r>
          </w:p>
        </w:tc>
        <w:tc>
          <w:tcPr>
            <w:tcW w:w="983" w:type="pct"/>
            <w:tcBorders>
              <w:top w:val="single" w:sz="4" w:space="0" w:color="auto"/>
              <w:left w:val="single" w:sz="4" w:space="0" w:color="auto"/>
              <w:right w:val="single" w:sz="4" w:space="0" w:color="auto"/>
            </w:tcBorders>
            <w:vAlign w:val="center"/>
          </w:tcPr>
          <w:p w14:paraId="18C450EE"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69.0 [59.0, 80.0]</w:t>
            </w:r>
          </w:p>
        </w:tc>
        <w:tc>
          <w:tcPr>
            <w:tcW w:w="529" w:type="pct"/>
            <w:tcBorders>
              <w:top w:val="single" w:sz="4" w:space="0" w:color="auto"/>
              <w:left w:val="single" w:sz="4" w:space="0" w:color="auto"/>
              <w:right w:val="single" w:sz="4" w:space="0" w:color="auto"/>
            </w:tcBorders>
            <w:vAlign w:val="center"/>
          </w:tcPr>
          <w:p w14:paraId="3E6171D5"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&lt;0.001</w:t>
            </w:r>
          </w:p>
        </w:tc>
      </w:tr>
      <w:tr w:rsidR="00AF0072" w:rsidRPr="00E45377" w14:paraId="300A6219" w14:textId="77777777" w:rsidTr="003479E9">
        <w:trPr>
          <w:jc w:val="center"/>
        </w:trPr>
        <w:tc>
          <w:tcPr>
            <w:tcW w:w="1522" w:type="pct"/>
            <w:tcBorders>
              <w:left w:val="single" w:sz="4" w:space="0" w:color="auto"/>
              <w:right w:val="single" w:sz="4" w:space="0" w:color="auto"/>
            </w:tcBorders>
            <w:vAlign w:val="center"/>
          </w:tcPr>
          <w:p w14:paraId="5ADB90A0" w14:textId="77777777" w:rsidR="00AF0072" w:rsidRPr="00635D1A" w:rsidRDefault="00AF0072" w:rsidP="003479E9">
            <w:pPr>
              <w:rPr>
                <w:rFonts w:ascii="Arial" w:hAnsi="Arial" w:cs="Arial"/>
                <w:sz w:val="20"/>
                <w:szCs w:val="20"/>
                <w:lang w:val="en-GB"/>
              </w:rPr>
            </w:pPr>
            <w:r w:rsidRPr="00635D1A">
              <w:rPr>
                <w:rFonts w:ascii="Arial" w:hAnsi="Arial" w:cs="Arial"/>
                <w:sz w:val="20"/>
                <w:szCs w:val="20"/>
                <w:lang w:val="en-GB"/>
              </w:rPr>
              <w:t>Female gender – no. (%)</w:t>
            </w:r>
          </w:p>
        </w:tc>
        <w:tc>
          <w:tcPr>
            <w:tcW w:w="983" w:type="pct"/>
            <w:tcBorders>
              <w:left w:val="single" w:sz="4" w:space="0" w:color="auto"/>
              <w:right w:val="single" w:sz="4" w:space="0" w:color="auto"/>
            </w:tcBorders>
            <w:vAlign w:val="center"/>
          </w:tcPr>
          <w:p w14:paraId="34482BD5" w14:textId="77777777" w:rsidR="00AF0072" w:rsidRPr="0031600C" w:rsidRDefault="00AF0072" w:rsidP="003479E9">
            <w:pPr>
              <w:jc w:val="center"/>
              <w:rPr>
                <w:rFonts w:ascii="Arial" w:hAnsi="Arial" w:cs="Arial"/>
                <w:sz w:val="20"/>
                <w:szCs w:val="20"/>
                <w:lang w:val="en-US" w:eastAsia="de-CH"/>
              </w:rPr>
            </w:pPr>
            <w:r w:rsidRPr="00345B05">
              <w:rPr>
                <w:rFonts w:ascii="Arial" w:hAnsi="Arial" w:cs="Arial"/>
                <w:sz w:val="20"/>
                <w:szCs w:val="20"/>
                <w:lang w:val="en-US"/>
              </w:rPr>
              <w:t>728 (33)</w:t>
            </w:r>
          </w:p>
        </w:tc>
        <w:tc>
          <w:tcPr>
            <w:tcW w:w="983" w:type="pct"/>
            <w:tcBorders>
              <w:left w:val="single" w:sz="4" w:space="0" w:color="auto"/>
              <w:right w:val="single" w:sz="4" w:space="0" w:color="auto"/>
            </w:tcBorders>
            <w:vAlign w:val="center"/>
          </w:tcPr>
          <w:p w14:paraId="4FC65ED3"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620 (34)</w:t>
            </w:r>
          </w:p>
        </w:tc>
        <w:tc>
          <w:tcPr>
            <w:tcW w:w="983" w:type="pct"/>
            <w:tcBorders>
              <w:left w:val="single" w:sz="4" w:space="0" w:color="auto"/>
              <w:right w:val="single" w:sz="4" w:space="0" w:color="auto"/>
            </w:tcBorders>
            <w:vAlign w:val="center"/>
          </w:tcPr>
          <w:p w14:paraId="08309355"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108 (28)</w:t>
            </w:r>
          </w:p>
        </w:tc>
        <w:tc>
          <w:tcPr>
            <w:tcW w:w="529" w:type="pct"/>
            <w:tcBorders>
              <w:left w:val="single" w:sz="4" w:space="0" w:color="auto"/>
              <w:right w:val="single" w:sz="4" w:space="0" w:color="auto"/>
            </w:tcBorders>
            <w:vAlign w:val="center"/>
          </w:tcPr>
          <w:p w14:paraId="4A90CCB7"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0.064</w:t>
            </w:r>
          </w:p>
        </w:tc>
      </w:tr>
      <w:tr w:rsidR="00F20B3A" w:rsidRPr="00E45377" w14:paraId="481501CA" w14:textId="77777777" w:rsidTr="00F75120">
        <w:trPr>
          <w:jc w:val="center"/>
        </w:trPr>
        <w:tc>
          <w:tcPr>
            <w:tcW w:w="1522" w:type="pct"/>
            <w:tcBorders>
              <w:left w:val="single" w:sz="4" w:space="0" w:color="auto"/>
              <w:right w:val="single" w:sz="4" w:space="0" w:color="auto"/>
            </w:tcBorders>
            <w:vAlign w:val="center"/>
          </w:tcPr>
          <w:p w14:paraId="196215DA" w14:textId="5018B215" w:rsidR="00F20B3A" w:rsidRPr="00DA21A3" w:rsidRDefault="00F20B3A" w:rsidP="00F20B3A">
            <w:pPr>
              <w:rPr>
                <w:rFonts w:ascii="Arial" w:hAnsi="Arial" w:cs="Arial"/>
                <w:sz w:val="20"/>
                <w:szCs w:val="20"/>
                <w:lang w:val="en-GB"/>
              </w:rPr>
            </w:pPr>
            <w:r w:rsidRPr="00DA21A3">
              <w:rPr>
                <w:rFonts w:ascii="Arial" w:hAnsi="Arial" w:cs="Arial"/>
                <w:sz w:val="20"/>
                <w:szCs w:val="20"/>
                <w:lang w:val="en-US"/>
              </w:rPr>
              <w:t>M</w:t>
            </w:r>
            <w:proofErr w:type="spellStart"/>
            <w:r w:rsidRPr="00DA21A3">
              <w:rPr>
                <w:rFonts w:ascii="Arial" w:hAnsi="Arial" w:cs="Arial"/>
                <w:sz w:val="20"/>
                <w:szCs w:val="20"/>
                <w:lang w:val="en-GB"/>
              </w:rPr>
              <w:t>edian</w:t>
            </w:r>
            <w:proofErr w:type="spellEnd"/>
            <w:r w:rsidRPr="00DA21A3">
              <w:rPr>
                <w:rFonts w:ascii="Arial" w:hAnsi="Arial" w:cs="Arial"/>
                <w:sz w:val="20"/>
                <w:szCs w:val="20"/>
                <w:lang w:val="en-GB"/>
              </w:rPr>
              <w:t xml:space="preserve"> time from CPO to first study blood draw– hours</w:t>
            </w:r>
          </w:p>
        </w:tc>
        <w:tc>
          <w:tcPr>
            <w:tcW w:w="983" w:type="pct"/>
            <w:tcBorders>
              <w:left w:val="single" w:sz="4" w:space="0" w:color="auto"/>
              <w:right w:val="single" w:sz="4" w:space="0" w:color="auto"/>
            </w:tcBorders>
            <w:vAlign w:val="bottom"/>
          </w:tcPr>
          <w:p w14:paraId="62ED0B95" w14:textId="6B5630DC" w:rsidR="00F20B3A" w:rsidRPr="00DA21A3" w:rsidRDefault="00F20B3A" w:rsidP="00F20B3A">
            <w:pPr>
              <w:jc w:val="center"/>
              <w:rPr>
                <w:rFonts w:ascii="Arial" w:hAnsi="Arial" w:cs="Arial"/>
                <w:color w:val="FF0000"/>
                <w:sz w:val="20"/>
                <w:szCs w:val="20"/>
                <w:lang w:val="en-US"/>
              </w:rPr>
            </w:pPr>
            <w:r w:rsidRPr="00DA21A3">
              <w:rPr>
                <w:rFonts w:ascii="Arial" w:hAnsi="Arial" w:cs="Arial"/>
                <w:color w:val="000000"/>
                <w:sz w:val="20"/>
                <w:szCs w:val="20"/>
              </w:rPr>
              <w:t>5.0 [2.0, 13.0]</w:t>
            </w:r>
          </w:p>
        </w:tc>
        <w:tc>
          <w:tcPr>
            <w:tcW w:w="983" w:type="pct"/>
            <w:tcBorders>
              <w:left w:val="single" w:sz="4" w:space="0" w:color="auto"/>
              <w:right w:val="single" w:sz="4" w:space="0" w:color="auto"/>
            </w:tcBorders>
            <w:vAlign w:val="bottom"/>
          </w:tcPr>
          <w:p w14:paraId="3AE24698" w14:textId="1D865E5F" w:rsidR="00F20B3A" w:rsidRPr="00DA21A3" w:rsidRDefault="00F20B3A" w:rsidP="00F20B3A">
            <w:pPr>
              <w:jc w:val="center"/>
              <w:rPr>
                <w:rFonts w:ascii="Arial" w:hAnsi="Arial" w:cs="Arial"/>
                <w:color w:val="FF0000"/>
                <w:sz w:val="20"/>
                <w:szCs w:val="20"/>
                <w:lang w:val="en-US"/>
              </w:rPr>
            </w:pPr>
            <w:r w:rsidRPr="00DA21A3">
              <w:rPr>
                <w:rFonts w:ascii="Arial" w:hAnsi="Arial" w:cs="Arial"/>
                <w:color w:val="000000"/>
                <w:sz w:val="20"/>
                <w:szCs w:val="20"/>
              </w:rPr>
              <w:t>5.0 [2.0, 14.0]</w:t>
            </w:r>
          </w:p>
        </w:tc>
        <w:tc>
          <w:tcPr>
            <w:tcW w:w="983" w:type="pct"/>
            <w:tcBorders>
              <w:left w:val="single" w:sz="4" w:space="0" w:color="auto"/>
              <w:right w:val="single" w:sz="4" w:space="0" w:color="auto"/>
            </w:tcBorders>
            <w:vAlign w:val="bottom"/>
          </w:tcPr>
          <w:p w14:paraId="15BB0B8A" w14:textId="0425128F" w:rsidR="00F20B3A" w:rsidRPr="00DA21A3" w:rsidRDefault="00F20B3A" w:rsidP="00F20B3A">
            <w:pPr>
              <w:jc w:val="center"/>
              <w:rPr>
                <w:rFonts w:ascii="Arial" w:hAnsi="Arial" w:cs="Arial"/>
                <w:color w:val="FF0000"/>
                <w:sz w:val="20"/>
                <w:szCs w:val="20"/>
                <w:lang w:val="en-US"/>
              </w:rPr>
            </w:pPr>
            <w:r w:rsidRPr="00DA21A3">
              <w:rPr>
                <w:rFonts w:ascii="Arial" w:hAnsi="Arial" w:cs="Arial"/>
                <w:color w:val="000000"/>
                <w:sz w:val="20"/>
                <w:szCs w:val="20"/>
              </w:rPr>
              <w:t>5.5 [2.0, 10.5]</w:t>
            </w:r>
          </w:p>
        </w:tc>
        <w:tc>
          <w:tcPr>
            <w:tcW w:w="529" w:type="pct"/>
            <w:tcBorders>
              <w:left w:val="single" w:sz="4" w:space="0" w:color="auto"/>
              <w:right w:val="single" w:sz="4" w:space="0" w:color="auto"/>
            </w:tcBorders>
            <w:vAlign w:val="bottom"/>
          </w:tcPr>
          <w:p w14:paraId="43B66A33" w14:textId="246CF184" w:rsidR="00F20B3A" w:rsidRPr="00DA21A3" w:rsidRDefault="00F20B3A" w:rsidP="00F20B3A">
            <w:pPr>
              <w:jc w:val="center"/>
              <w:rPr>
                <w:rFonts w:ascii="Arial" w:hAnsi="Arial" w:cs="Arial"/>
                <w:color w:val="FF0000"/>
                <w:sz w:val="20"/>
                <w:szCs w:val="20"/>
                <w:lang w:val="en-US"/>
              </w:rPr>
            </w:pPr>
            <w:r w:rsidRPr="00DA21A3">
              <w:rPr>
                <w:rFonts w:ascii="Arial" w:hAnsi="Arial" w:cs="Arial"/>
                <w:color w:val="000000"/>
                <w:sz w:val="20"/>
                <w:szCs w:val="20"/>
              </w:rPr>
              <w:t>0.994</w:t>
            </w:r>
          </w:p>
        </w:tc>
      </w:tr>
      <w:tr w:rsidR="00F20B3A" w:rsidRPr="00F20B3A" w14:paraId="6A9236AC" w14:textId="77777777" w:rsidTr="00DA21A3">
        <w:trPr>
          <w:jc w:val="center"/>
        </w:trPr>
        <w:tc>
          <w:tcPr>
            <w:tcW w:w="1522" w:type="pct"/>
            <w:tcBorders>
              <w:left w:val="single" w:sz="4" w:space="0" w:color="auto"/>
              <w:right w:val="single" w:sz="4" w:space="0" w:color="auto"/>
            </w:tcBorders>
            <w:vAlign w:val="center"/>
          </w:tcPr>
          <w:p w14:paraId="05503394" w14:textId="4E852FD6" w:rsidR="00F20B3A" w:rsidRPr="00DA21A3" w:rsidRDefault="00F20B3A" w:rsidP="00F20B3A">
            <w:pPr>
              <w:rPr>
                <w:rFonts w:ascii="Arial" w:hAnsi="Arial" w:cs="Arial"/>
                <w:sz w:val="20"/>
                <w:szCs w:val="20"/>
                <w:lang w:val="en-US"/>
              </w:rPr>
            </w:pPr>
            <w:r w:rsidRPr="00DA21A3">
              <w:rPr>
                <w:rFonts w:ascii="Arial" w:hAnsi="Arial" w:cs="Arial"/>
                <w:sz w:val="20"/>
                <w:szCs w:val="20"/>
                <w:lang w:val="en-US"/>
              </w:rPr>
              <w:t>M</w:t>
            </w:r>
            <w:proofErr w:type="spellStart"/>
            <w:r w:rsidRPr="00DA21A3">
              <w:rPr>
                <w:rFonts w:ascii="Arial" w:hAnsi="Arial" w:cs="Arial"/>
                <w:sz w:val="20"/>
                <w:szCs w:val="20"/>
                <w:lang w:val="en-GB"/>
              </w:rPr>
              <w:t>edian</w:t>
            </w:r>
            <w:proofErr w:type="spellEnd"/>
            <w:r w:rsidRPr="00DA21A3">
              <w:rPr>
                <w:rFonts w:ascii="Arial" w:hAnsi="Arial" w:cs="Arial"/>
                <w:sz w:val="20"/>
                <w:szCs w:val="20"/>
                <w:lang w:val="en-GB"/>
              </w:rPr>
              <w:t xml:space="preserve"> time from </w:t>
            </w:r>
            <w:r w:rsidR="002B4FCE" w:rsidRPr="00DA21A3">
              <w:rPr>
                <w:rFonts w:ascii="Arial" w:hAnsi="Arial" w:cs="Arial"/>
                <w:sz w:val="20"/>
                <w:szCs w:val="20"/>
                <w:lang w:val="en-GB"/>
              </w:rPr>
              <w:t xml:space="preserve">chest pain </w:t>
            </w:r>
            <w:r w:rsidRPr="00DA21A3">
              <w:rPr>
                <w:rFonts w:ascii="Arial" w:hAnsi="Arial" w:cs="Arial"/>
                <w:sz w:val="20"/>
                <w:szCs w:val="20"/>
                <w:lang w:val="en-GB"/>
              </w:rPr>
              <w:t>maximum to first study blood draw– hours</w:t>
            </w:r>
          </w:p>
        </w:tc>
        <w:tc>
          <w:tcPr>
            <w:tcW w:w="983" w:type="pct"/>
            <w:tcBorders>
              <w:left w:val="single" w:sz="4" w:space="0" w:color="auto"/>
              <w:right w:val="single" w:sz="4" w:space="0" w:color="auto"/>
            </w:tcBorders>
            <w:vAlign w:val="center"/>
          </w:tcPr>
          <w:p w14:paraId="70D766E4" w14:textId="4578D32D" w:rsidR="00F20B3A" w:rsidRPr="00DA21A3" w:rsidRDefault="00F20B3A" w:rsidP="00F20B3A">
            <w:pPr>
              <w:jc w:val="center"/>
              <w:rPr>
                <w:rFonts w:ascii="Arial" w:hAnsi="Arial" w:cs="Arial"/>
                <w:color w:val="FF0000"/>
                <w:sz w:val="20"/>
                <w:szCs w:val="20"/>
                <w:lang w:val="en-US"/>
              </w:rPr>
            </w:pPr>
            <w:r w:rsidRPr="00DA21A3">
              <w:rPr>
                <w:rFonts w:ascii="Arial" w:hAnsi="Arial" w:cs="Arial"/>
                <w:color w:val="000000"/>
                <w:sz w:val="20"/>
                <w:szCs w:val="20"/>
              </w:rPr>
              <w:t>2.2 [1.0, 5.0]</w:t>
            </w:r>
          </w:p>
        </w:tc>
        <w:tc>
          <w:tcPr>
            <w:tcW w:w="983" w:type="pct"/>
            <w:tcBorders>
              <w:left w:val="single" w:sz="4" w:space="0" w:color="auto"/>
              <w:right w:val="single" w:sz="4" w:space="0" w:color="auto"/>
            </w:tcBorders>
            <w:vAlign w:val="center"/>
          </w:tcPr>
          <w:p w14:paraId="12932687" w14:textId="474A434F" w:rsidR="00F20B3A" w:rsidRPr="00DA21A3" w:rsidRDefault="00F20B3A" w:rsidP="00F20B3A">
            <w:pPr>
              <w:jc w:val="center"/>
              <w:rPr>
                <w:rFonts w:ascii="Arial" w:hAnsi="Arial" w:cs="Arial"/>
                <w:color w:val="FF0000"/>
                <w:sz w:val="20"/>
                <w:szCs w:val="20"/>
                <w:lang w:val="en-US"/>
              </w:rPr>
            </w:pPr>
            <w:r w:rsidRPr="00DA21A3">
              <w:rPr>
                <w:rFonts w:ascii="Arial" w:hAnsi="Arial" w:cs="Arial"/>
                <w:color w:val="000000"/>
                <w:sz w:val="20"/>
                <w:szCs w:val="20"/>
              </w:rPr>
              <w:t>2.0 [1.0, 5.0]</w:t>
            </w:r>
          </w:p>
        </w:tc>
        <w:tc>
          <w:tcPr>
            <w:tcW w:w="983" w:type="pct"/>
            <w:tcBorders>
              <w:left w:val="single" w:sz="4" w:space="0" w:color="auto"/>
              <w:right w:val="single" w:sz="4" w:space="0" w:color="auto"/>
            </w:tcBorders>
            <w:vAlign w:val="center"/>
          </w:tcPr>
          <w:p w14:paraId="3239B986" w14:textId="0704FF00" w:rsidR="00F20B3A" w:rsidRPr="00DA21A3" w:rsidRDefault="00F20B3A" w:rsidP="00F20B3A">
            <w:pPr>
              <w:jc w:val="center"/>
              <w:rPr>
                <w:rFonts w:ascii="Arial" w:hAnsi="Arial" w:cs="Arial"/>
                <w:color w:val="FF0000"/>
                <w:sz w:val="20"/>
                <w:szCs w:val="20"/>
                <w:lang w:val="en-US"/>
              </w:rPr>
            </w:pPr>
            <w:r w:rsidRPr="00DA21A3">
              <w:rPr>
                <w:rFonts w:ascii="Arial" w:hAnsi="Arial" w:cs="Arial"/>
                <w:color w:val="000000"/>
                <w:sz w:val="20"/>
                <w:szCs w:val="20"/>
              </w:rPr>
              <w:t>3.0 [1.5, 6.0]</w:t>
            </w:r>
          </w:p>
        </w:tc>
        <w:tc>
          <w:tcPr>
            <w:tcW w:w="529" w:type="pct"/>
            <w:tcBorders>
              <w:left w:val="single" w:sz="4" w:space="0" w:color="auto"/>
              <w:right w:val="single" w:sz="4" w:space="0" w:color="auto"/>
            </w:tcBorders>
            <w:vAlign w:val="center"/>
          </w:tcPr>
          <w:p w14:paraId="6B8F1129" w14:textId="65B7598C" w:rsidR="00F20B3A" w:rsidRPr="00DA21A3" w:rsidRDefault="00F20B3A" w:rsidP="00F20B3A">
            <w:pPr>
              <w:jc w:val="center"/>
              <w:rPr>
                <w:rFonts w:ascii="Arial" w:hAnsi="Arial" w:cs="Arial"/>
                <w:color w:val="FF0000"/>
                <w:sz w:val="20"/>
                <w:szCs w:val="20"/>
                <w:lang w:val="en-US"/>
              </w:rPr>
            </w:pPr>
            <w:r w:rsidRPr="00DA21A3">
              <w:rPr>
                <w:rFonts w:ascii="Arial" w:hAnsi="Arial" w:cs="Arial"/>
                <w:color w:val="000000"/>
                <w:sz w:val="20"/>
                <w:szCs w:val="20"/>
              </w:rPr>
              <w:t>0.001</w:t>
            </w:r>
          </w:p>
        </w:tc>
      </w:tr>
      <w:tr w:rsidR="003E2778" w:rsidRPr="00F20B3A" w14:paraId="37227A47" w14:textId="77777777" w:rsidTr="00F75120">
        <w:trPr>
          <w:jc w:val="center"/>
        </w:trPr>
        <w:tc>
          <w:tcPr>
            <w:tcW w:w="1522" w:type="pct"/>
            <w:tcBorders>
              <w:left w:val="single" w:sz="4" w:space="0" w:color="auto"/>
              <w:right w:val="single" w:sz="4" w:space="0" w:color="auto"/>
            </w:tcBorders>
            <w:vAlign w:val="center"/>
          </w:tcPr>
          <w:p w14:paraId="304E9C80" w14:textId="6CFFFA5F" w:rsidR="003E2778" w:rsidRPr="00633DD2" w:rsidRDefault="003E2778" w:rsidP="003E2778">
            <w:pPr>
              <w:rPr>
                <w:rFonts w:ascii="Arial" w:hAnsi="Arial" w:cs="Arial"/>
                <w:sz w:val="20"/>
                <w:szCs w:val="20"/>
                <w:lang w:val="en-US"/>
              </w:rPr>
            </w:pPr>
            <w:r w:rsidRPr="00633DD2">
              <w:rPr>
                <w:rFonts w:ascii="Arial" w:hAnsi="Arial" w:cs="Arial"/>
                <w:sz w:val="20"/>
                <w:szCs w:val="20"/>
                <w:lang w:val="en-US"/>
              </w:rPr>
              <w:t xml:space="preserve">Early presenter (CPO </w:t>
            </w:r>
            <w:r w:rsidRPr="00DA21A3">
              <w:rPr>
                <w:rFonts w:ascii="Arial" w:hAnsi="Arial" w:cs="Arial"/>
                <w:sz w:val="20"/>
                <w:szCs w:val="20"/>
                <w:lang w:val="en-US"/>
              </w:rPr>
              <w:t>≤3</w:t>
            </w:r>
            <w:r w:rsidR="00B33C9F">
              <w:rPr>
                <w:rFonts w:ascii="Arial" w:hAnsi="Arial" w:cs="Arial"/>
                <w:sz w:val="20"/>
                <w:szCs w:val="20"/>
                <w:lang w:val="en-US"/>
              </w:rPr>
              <w:t>h</w:t>
            </w:r>
            <w:r w:rsidRPr="00325D19">
              <w:rPr>
                <w:rFonts w:ascii="Arial" w:hAnsi="Arial" w:cs="Arial"/>
                <w:sz w:val="20"/>
                <w:szCs w:val="20"/>
                <w:lang w:val="en-US"/>
              </w:rPr>
              <w:t>)</w:t>
            </w:r>
          </w:p>
        </w:tc>
        <w:tc>
          <w:tcPr>
            <w:tcW w:w="983" w:type="pct"/>
            <w:tcBorders>
              <w:left w:val="single" w:sz="4" w:space="0" w:color="auto"/>
              <w:right w:val="single" w:sz="4" w:space="0" w:color="auto"/>
            </w:tcBorders>
            <w:vAlign w:val="bottom"/>
          </w:tcPr>
          <w:p w14:paraId="52D6B097" w14:textId="10C1645C" w:rsidR="003E2778" w:rsidRPr="00633DD2" w:rsidRDefault="003E2778" w:rsidP="00633DD2">
            <w:pPr>
              <w:jc w:val="center"/>
              <w:rPr>
                <w:rFonts w:ascii="Arial" w:hAnsi="Arial" w:cs="Arial"/>
                <w:color w:val="000000"/>
                <w:sz w:val="20"/>
                <w:szCs w:val="20"/>
              </w:rPr>
            </w:pPr>
            <w:r w:rsidRPr="00DA21A3">
              <w:rPr>
                <w:rFonts w:ascii="Arial" w:hAnsi="Arial" w:cs="Arial"/>
                <w:color w:val="000000"/>
                <w:sz w:val="20"/>
                <w:szCs w:val="20"/>
              </w:rPr>
              <w:t>857 (39)</w:t>
            </w:r>
          </w:p>
        </w:tc>
        <w:tc>
          <w:tcPr>
            <w:tcW w:w="983" w:type="pct"/>
            <w:tcBorders>
              <w:left w:val="single" w:sz="4" w:space="0" w:color="auto"/>
              <w:right w:val="single" w:sz="4" w:space="0" w:color="auto"/>
            </w:tcBorders>
            <w:vAlign w:val="bottom"/>
          </w:tcPr>
          <w:p w14:paraId="114185BF" w14:textId="6633DBE9" w:rsidR="003E2778" w:rsidRPr="00633DD2" w:rsidRDefault="003E2778" w:rsidP="00633DD2">
            <w:pPr>
              <w:jc w:val="center"/>
              <w:rPr>
                <w:rFonts w:ascii="Arial" w:hAnsi="Arial" w:cs="Arial"/>
                <w:color w:val="000000"/>
                <w:sz w:val="20"/>
                <w:szCs w:val="20"/>
              </w:rPr>
            </w:pPr>
            <w:r w:rsidRPr="00DA21A3">
              <w:rPr>
                <w:rFonts w:ascii="Arial" w:hAnsi="Arial" w:cs="Arial"/>
                <w:color w:val="000000"/>
                <w:sz w:val="20"/>
                <w:szCs w:val="20"/>
              </w:rPr>
              <w:t>719 (39)</w:t>
            </w:r>
          </w:p>
        </w:tc>
        <w:tc>
          <w:tcPr>
            <w:tcW w:w="983" w:type="pct"/>
            <w:tcBorders>
              <w:left w:val="single" w:sz="4" w:space="0" w:color="auto"/>
              <w:right w:val="single" w:sz="4" w:space="0" w:color="auto"/>
            </w:tcBorders>
            <w:vAlign w:val="bottom"/>
          </w:tcPr>
          <w:p w14:paraId="19B4B1A7" w14:textId="6E886637" w:rsidR="003E2778" w:rsidRPr="00633DD2" w:rsidRDefault="003E2778" w:rsidP="00633DD2">
            <w:pPr>
              <w:jc w:val="center"/>
              <w:rPr>
                <w:rFonts w:ascii="Arial" w:hAnsi="Arial" w:cs="Arial"/>
                <w:color w:val="000000"/>
                <w:sz w:val="20"/>
                <w:szCs w:val="20"/>
              </w:rPr>
            </w:pPr>
            <w:r w:rsidRPr="00DA21A3">
              <w:rPr>
                <w:rFonts w:ascii="Arial" w:hAnsi="Arial" w:cs="Arial"/>
                <w:color w:val="000000"/>
                <w:sz w:val="20"/>
                <w:szCs w:val="20"/>
              </w:rPr>
              <w:t>138 (37)</w:t>
            </w:r>
          </w:p>
        </w:tc>
        <w:tc>
          <w:tcPr>
            <w:tcW w:w="529" w:type="pct"/>
            <w:tcBorders>
              <w:left w:val="single" w:sz="4" w:space="0" w:color="auto"/>
              <w:right w:val="single" w:sz="4" w:space="0" w:color="auto"/>
            </w:tcBorders>
            <w:vAlign w:val="bottom"/>
          </w:tcPr>
          <w:p w14:paraId="44100F29" w14:textId="01C62D64" w:rsidR="003E2778" w:rsidRPr="00633DD2" w:rsidRDefault="003E2778" w:rsidP="00633DD2">
            <w:pPr>
              <w:jc w:val="center"/>
              <w:rPr>
                <w:rFonts w:ascii="Arial" w:hAnsi="Arial" w:cs="Arial"/>
                <w:color w:val="000000"/>
                <w:sz w:val="20"/>
                <w:szCs w:val="20"/>
              </w:rPr>
            </w:pPr>
            <w:r w:rsidRPr="00DA21A3">
              <w:rPr>
                <w:rFonts w:ascii="Arial" w:hAnsi="Arial" w:cs="Arial"/>
                <w:color w:val="000000"/>
                <w:sz w:val="20"/>
                <w:szCs w:val="20"/>
              </w:rPr>
              <w:t>0.393</w:t>
            </w:r>
          </w:p>
        </w:tc>
      </w:tr>
      <w:tr w:rsidR="00AF0072" w:rsidRPr="00E45377" w14:paraId="018CB470" w14:textId="77777777" w:rsidTr="003479E9">
        <w:trPr>
          <w:jc w:val="center"/>
        </w:trPr>
        <w:tc>
          <w:tcPr>
            <w:tcW w:w="1522" w:type="pct"/>
            <w:tcBorders>
              <w:left w:val="single" w:sz="4" w:space="0" w:color="auto"/>
              <w:right w:val="single" w:sz="4" w:space="0" w:color="auto"/>
            </w:tcBorders>
            <w:shd w:val="clear" w:color="auto" w:fill="F2F2F2" w:themeFill="background1" w:themeFillShade="F2"/>
            <w:vAlign w:val="center"/>
          </w:tcPr>
          <w:p w14:paraId="68F2855C" w14:textId="77777777" w:rsidR="00AF0072" w:rsidRPr="00635D1A" w:rsidRDefault="00AF0072" w:rsidP="003479E9">
            <w:pPr>
              <w:rPr>
                <w:rFonts w:ascii="Arial" w:hAnsi="Arial" w:cs="Arial"/>
                <w:sz w:val="20"/>
                <w:szCs w:val="20"/>
                <w:lang w:val="en-GB"/>
              </w:rPr>
            </w:pPr>
            <w:r w:rsidRPr="00635D1A">
              <w:rPr>
                <w:rFonts w:ascii="Arial" w:hAnsi="Arial" w:cs="Arial"/>
                <w:sz w:val="20"/>
                <w:szCs w:val="20"/>
                <w:lang w:val="en-GB"/>
              </w:rPr>
              <w:t>Vital signs, median (IQR)</w:t>
            </w:r>
          </w:p>
        </w:tc>
        <w:tc>
          <w:tcPr>
            <w:tcW w:w="983" w:type="pct"/>
            <w:tcBorders>
              <w:left w:val="single" w:sz="4" w:space="0" w:color="auto"/>
              <w:right w:val="single" w:sz="4" w:space="0" w:color="auto"/>
            </w:tcBorders>
            <w:shd w:val="clear" w:color="auto" w:fill="F2F2F2" w:themeFill="background1" w:themeFillShade="F2"/>
            <w:vAlign w:val="center"/>
          </w:tcPr>
          <w:p w14:paraId="3AF3189A" w14:textId="77777777" w:rsidR="00AF0072" w:rsidRPr="0031600C" w:rsidRDefault="00AF0072" w:rsidP="003479E9">
            <w:pPr>
              <w:jc w:val="center"/>
              <w:rPr>
                <w:rFonts w:ascii="Arial" w:hAnsi="Arial" w:cs="Arial"/>
                <w:sz w:val="20"/>
                <w:szCs w:val="20"/>
                <w:lang w:val="en-GB"/>
              </w:rPr>
            </w:pPr>
          </w:p>
        </w:tc>
        <w:tc>
          <w:tcPr>
            <w:tcW w:w="983" w:type="pct"/>
            <w:tcBorders>
              <w:left w:val="single" w:sz="4" w:space="0" w:color="auto"/>
              <w:right w:val="single" w:sz="4" w:space="0" w:color="auto"/>
            </w:tcBorders>
            <w:shd w:val="clear" w:color="auto" w:fill="F2F2F2" w:themeFill="background1" w:themeFillShade="F2"/>
            <w:vAlign w:val="center"/>
          </w:tcPr>
          <w:p w14:paraId="1B03A14B" w14:textId="77777777" w:rsidR="00AF0072" w:rsidRPr="0031600C" w:rsidRDefault="00AF0072" w:rsidP="003479E9">
            <w:pPr>
              <w:jc w:val="center"/>
              <w:rPr>
                <w:rFonts w:ascii="Arial" w:hAnsi="Arial" w:cs="Arial"/>
                <w:sz w:val="20"/>
                <w:szCs w:val="20"/>
                <w:lang w:val="en-US"/>
              </w:rPr>
            </w:pPr>
          </w:p>
        </w:tc>
        <w:tc>
          <w:tcPr>
            <w:tcW w:w="983" w:type="pct"/>
            <w:tcBorders>
              <w:left w:val="single" w:sz="4" w:space="0" w:color="auto"/>
              <w:right w:val="single" w:sz="4" w:space="0" w:color="auto"/>
            </w:tcBorders>
            <w:shd w:val="clear" w:color="auto" w:fill="F2F2F2" w:themeFill="background1" w:themeFillShade="F2"/>
            <w:vAlign w:val="center"/>
          </w:tcPr>
          <w:p w14:paraId="754F6973" w14:textId="77777777" w:rsidR="00AF0072" w:rsidRPr="0031600C" w:rsidRDefault="00AF0072" w:rsidP="003479E9">
            <w:pPr>
              <w:jc w:val="center"/>
              <w:rPr>
                <w:rFonts w:ascii="Arial" w:hAnsi="Arial" w:cs="Arial"/>
                <w:sz w:val="20"/>
                <w:szCs w:val="20"/>
                <w:lang w:val="en-US"/>
              </w:rPr>
            </w:pPr>
          </w:p>
        </w:tc>
        <w:tc>
          <w:tcPr>
            <w:tcW w:w="529" w:type="pct"/>
            <w:tcBorders>
              <w:left w:val="single" w:sz="4" w:space="0" w:color="auto"/>
              <w:right w:val="single" w:sz="4" w:space="0" w:color="auto"/>
            </w:tcBorders>
            <w:shd w:val="clear" w:color="auto" w:fill="F2F2F2" w:themeFill="background1" w:themeFillShade="F2"/>
            <w:vAlign w:val="center"/>
          </w:tcPr>
          <w:p w14:paraId="028D4B41" w14:textId="77777777" w:rsidR="00AF0072" w:rsidRPr="0031600C" w:rsidRDefault="00AF0072" w:rsidP="003479E9">
            <w:pPr>
              <w:jc w:val="center"/>
              <w:rPr>
                <w:rFonts w:ascii="Arial" w:hAnsi="Arial" w:cs="Arial"/>
                <w:sz w:val="20"/>
                <w:szCs w:val="20"/>
                <w:lang w:val="en-US"/>
              </w:rPr>
            </w:pPr>
          </w:p>
        </w:tc>
      </w:tr>
      <w:tr w:rsidR="00AF0072" w:rsidRPr="00E45377" w14:paraId="6045F4B5" w14:textId="77777777" w:rsidTr="003479E9">
        <w:trPr>
          <w:jc w:val="center"/>
        </w:trPr>
        <w:tc>
          <w:tcPr>
            <w:tcW w:w="1522" w:type="pct"/>
            <w:tcBorders>
              <w:left w:val="single" w:sz="4" w:space="0" w:color="auto"/>
              <w:right w:val="single" w:sz="4" w:space="0" w:color="auto"/>
            </w:tcBorders>
            <w:vAlign w:val="center"/>
          </w:tcPr>
          <w:p w14:paraId="0DF2EC88"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Heart rate – beats/minute</w:t>
            </w:r>
          </w:p>
        </w:tc>
        <w:tc>
          <w:tcPr>
            <w:tcW w:w="983" w:type="pct"/>
            <w:tcBorders>
              <w:left w:val="single" w:sz="4" w:space="0" w:color="auto"/>
              <w:right w:val="single" w:sz="4" w:space="0" w:color="auto"/>
            </w:tcBorders>
            <w:vAlign w:val="center"/>
          </w:tcPr>
          <w:p w14:paraId="3B68DE97"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76.0 [67.0, 88.0]</w:t>
            </w:r>
          </w:p>
        </w:tc>
        <w:tc>
          <w:tcPr>
            <w:tcW w:w="983" w:type="pct"/>
            <w:tcBorders>
              <w:left w:val="single" w:sz="4" w:space="0" w:color="auto"/>
              <w:right w:val="single" w:sz="4" w:space="0" w:color="auto"/>
            </w:tcBorders>
            <w:vAlign w:val="center"/>
          </w:tcPr>
          <w:p w14:paraId="41300E9E"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76.0 [66.0, 88.0]</w:t>
            </w:r>
          </w:p>
        </w:tc>
        <w:tc>
          <w:tcPr>
            <w:tcW w:w="983" w:type="pct"/>
            <w:tcBorders>
              <w:left w:val="single" w:sz="4" w:space="0" w:color="auto"/>
              <w:right w:val="single" w:sz="4" w:space="0" w:color="auto"/>
            </w:tcBorders>
            <w:vAlign w:val="center"/>
          </w:tcPr>
          <w:p w14:paraId="6BADA58D"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78.0 [68.0, 90.0]</w:t>
            </w:r>
          </w:p>
        </w:tc>
        <w:tc>
          <w:tcPr>
            <w:tcW w:w="529" w:type="pct"/>
            <w:tcBorders>
              <w:left w:val="single" w:sz="4" w:space="0" w:color="auto"/>
              <w:right w:val="single" w:sz="4" w:space="0" w:color="auto"/>
            </w:tcBorders>
            <w:vAlign w:val="center"/>
          </w:tcPr>
          <w:p w14:paraId="7FB51079"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0.068</w:t>
            </w:r>
          </w:p>
        </w:tc>
      </w:tr>
      <w:tr w:rsidR="00AF0072" w:rsidRPr="00E45377" w14:paraId="03DDC67D" w14:textId="77777777" w:rsidTr="003479E9">
        <w:trPr>
          <w:jc w:val="center"/>
        </w:trPr>
        <w:tc>
          <w:tcPr>
            <w:tcW w:w="1522" w:type="pct"/>
            <w:tcBorders>
              <w:left w:val="single" w:sz="4" w:space="0" w:color="auto"/>
              <w:right w:val="single" w:sz="4" w:space="0" w:color="auto"/>
            </w:tcBorders>
            <w:vAlign w:val="center"/>
          </w:tcPr>
          <w:p w14:paraId="76C99C3E"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Systolic blood pressure – mmHg</w:t>
            </w:r>
          </w:p>
        </w:tc>
        <w:tc>
          <w:tcPr>
            <w:tcW w:w="983" w:type="pct"/>
            <w:tcBorders>
              <w:left w:val="single" w:sz="4" w:space="0" w:color="auto"/>
              <w:right w:val="single" w:sz="4" w:space="0" w:color="auto"/>
            </w:tcBorders>
            <w:vAlign w:val="center"/>
          </w:tcPr>
          <w:p w14:paraId="2F7BE438"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139.0 [125.0, 154.0]</w:t>
            </w:r>
          </w:p>
        </w:tc>
        <w:tc>
          <w:tcPr>
            <w:tcW w:w="983" w:type="pct"/>
            <w:tcBorders>
              <w:left w:val="single" w:sz="4" w:space="0" w:color="auto"/>
              <w:right w:val="single" w:sz="4" w:space="0" w:color="auto"/>
            </w:tcBorders>
            <w:vAlign w:val="center"/>
          </w:tcPr>
          <w:p w14:paraId="3EEF0F30"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138.0 [125.0, 154.0]</w:t>
            </w:r>
          </w:p>
        </w:tc>
        <w:tc>
          <w:tcPr>
            <w:tcW w:w="983" w:type="pct"/>
            <w:tcBorders>
              <w:left w:val="single" w:sz="4" w:space="0" w:color="auto"/>
              <w:right w:val="single" w:sz="4" w:space="0" w:color="auto"/>
            </w:tcBorders>
            <w:vAlign w:val="center"/>
          </w:tcPr>
          <w:p w14:paraId="74266BEB"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140.0 [124.2, 159.8]</w:t>
            </w:r>
          </w:p>
        </w:tc>
        <w:tc>
          <w:tcPr>
            <w:tcW w:w="529" w:type="pct"/>
            <w:tcBorders>
              <w:left w:val="single" w:sz="4" w:space="0" w:color="auto"/>
              <w:right w:val="single" w:sz="4" w:space="0" w:color="auto"/>
            </w:tcBorders>
            <w:vAlign w:val="center"/>
          </w:tcPr>
          <w:p w14:paraId="0106FB27"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0.243</w:t>
            </w:r>
          </w:p>
        </w:tc>
      </w:tr>
      <w:tr w:rsidR="00AF0072" w:rsidRPr="00E45377" w14:paraId="740329B5" w14:textId="77777777" w:rsidTr="003479E9">
        <w:trPr>
          <w:jc w:val="center"/>
        </w:trPr>
        <w:tc>
          <w:tcPr>
            <w:tcW w:w="1522" w:type="pct"/>
            <w:tcBorders>
              <w:left w:val="single" w:sz="4" w:space="0" w:color="auto"/>
              <w:right w:val="single" w:sz="4" w:space="0" w:color="auto"/>
            </w:tcBorders>
            <w:vAlign w:val="center"/>
          </w:tcPr>
          <w:p w14:paraId="6E14492E"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Diastolic blood pressure – mmHg</w:t>
            </w:r>
          </w:p>
        </w:tc>
        <w:tc>
          <w:tcPr>
            <w:tcW w:w="983" w:type="pct"/>
            <w:tcBorders>
              <w:left w:val="single" w:sz="4" w:space="0" w:color="auto"/>
              <w:right w:val="single" w:sz="4" w:space="0" w:color="auto"/>
            </w:tcBorders>
            <w:vAlign w:val="center"/>
          </w:tcPr>
          <w:p w14:paraId="1B484FA6"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80.0 [71.0, 90.0]</w:t>
            </w:r>
          </w:p>
        </w:tc>
        <w:tc>
          <w:tcPr>
            <w:tcW w:w="983" w:type="pct"/>
            <w:tcBorders>
              <w:left w:val="single" w:sz="4" w:space="0" w:color="auto"/>
              <w:right w:val="single" w:sz="4" w:space="0" w:color="auto"/>
            </w:tcBorders>
            <w:vAlign w:val="center"/>
          </w:tcPr>
          <w:p w14:paraId="4024571D"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80.0 [71.0, 90.0]</w:t>
            </w:r>
          </w:p>
        </w:tc>
        <w:tc>
          <w:tcPr>
            <w:tcW w:w="983" w:type="pct"/>
            <w:tcBorders>
              <w:left w:val="single" w:sz="4" w:space="0" w:color="auto"/>
              <w:right w:val="single" w:sz="4" w:space="0" w:color="auto"/>
            </w:tcBorders>
            <w:vAlign w:val="center"/>
          </w:tcPr>
          <w:p w14:paraId="4D2EDC22"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80.0 [69.0, 90.0]</w:t>
            </w:r>
          </w:p>
        </w:tc>
        <w:tc>
          <w:tcPr>
            <w:tcW w:w="529" w:type="pct"/>
            <w:tcBorders>
              <w:left w:val="single" w:sz="4" w:space="0" w:color="auto"/>
              <w:right w:val="single" w:sz="4" w:space="0" w:color="auto"/>
            </w:tcBorders>
            <w:vAlign w:val="center"/>
          </w:tcPr>
          <w:p w14:paraId="19BFF413"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0.288</w:t>
            </w:r>
          </w:p>
        </w:tc>
      </w:tr>
      <w:tr w:rsidR="00AF0072" w:rsidRPr="00E45377" w14:paraId="42409B57" w14:textId="77777777" w:rsidTr="003479E9">
        <w:trPr>
          <w:jc w:val="center"/>
        </w:trPr>
        <w:tc>
          <w:tcPr>
            <w:tcW w:w="1522" w:type="pct"/>
            <w:tcBorders>
              <w:left w:val="single" w:sz="4" w:space="0" w:color="auto"/>
              <w:right w:val="single" w:sz="4" w:space="0" w:color="auto"/>
            </w:tcBorders>
            <w:vAlign w:val="center"/>
          </w:tcPr>
          <w:p w14:paraId="3863F66C"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Oxygen saturation – %</w:t>
            </w:r>
          </w:p>
        </w:tc>
        <w:tc>
          <w:tcPr>
            <w:tcW w:w="983" w:type="pct"/>
            <w:tcBorders>
              <w:left w:val="single" w:sz="4" w:space="0" w:color="auto"/>
              <w:right w:val="single" w:sz="4" w:space="0" w:color="auto"/>
            </w:tcBorders>
            <w:vAlign w:val="center"/>
          </w:tcPr>
          <w:p w14:paraId="6DF155D6"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98.0 [96.0, 99.0]</w:t>
            </w:r>
          </w:p>
        </w:tc>
        <w:tc>
          <w:tcPr>
            <w:tcW w:w="983" w:type="pct"/>
            <w:tcBorders>
              <w:left w:val="single" w:sz="4" w:space="0" w:color="auto"/>
              <w:right w:val="single" w:sz="4" w:space="0" w:color="auto"/>
            </w:tcBorders>
            <w:vAlign w:val="center"/>
          </w:tcPr>
          <w:p w14:paraId="5E76F351"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98.0 [96.0, 100.0]</w:t>
            </w:r>
          </w:p>
        </w:tc>
        <w:tc>
          <w:tcPr>
            <w:tcW w:w="983" w:type="pct"/>
            <w:tcBorders>
              <w:left w:val="single" w:sz="4" w:space="0" w:color="auto"/>
              <w:right w:val="single" w:sz="4" w:space="0" w:color="auto"/>
            </w:tcBorders>
            <w:vAlign w:val="center"/>
          </w:tcPr>
          <w:p w14:paraId="14615EF1"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98.0 [96.0, 99.0]</w:t>
            </w:r>
          </w:p>
        </w:tc>
        <w:tc>
          <w:tcPr>
            <w:tcW w:w="529" w:type="pct"/>
            <w:tcBorders>
              <w:left w:val="single" w:sz="4" w:space="0" w:color="auto"/>
              <w:right w:val="single" w:sz="4" w:space="0" w:color="auto"/>
            </w:tcBorders>
            <w:vAlign w:val="center"/>
          </w:tcPr>
          <w:p w14:paraId="76840855"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&lt;0.001</w:t>
            </w:r>
          </w:p>
        </w:tc>
      </w:tr>
      <w:tr w:rsidR="00AF0072" w:rsidRPr="00E45377" w14:paraId="720FA5DD" w14:textId="77777777" w:rsidTr="003479E9">
        <w:trPr>
          <w:jc w:val="center"/>
        </w:trPr>
        <w:tc>
          <w:tcPr>
            <w:tcW w:w="1522" w:type="pct"/>
            <w:tcBorders>
              <w:left w:val="single" w:sz="4" w:space="0" w:color="auto"/>
              <w:right w:val="single" w:sz="4" w:space="0" w:color="auto"/>
            </w:tcBorders>
            <w:shd w:val="clear" w:color="auto" w:fill="F2F2F2" w:themeFill="background1" w:themeFillShade="F2"/>
            <w:vAlign w:val="center"/>
          </w:tcPr>
          <w:p w14:paraId="43943930" w14:textId="77777777" w:rsidR="00AF0072" w:rsidRPr="00635D1A" w:rsidRDefault="00AF0072" w:rsidP="003479E9">
            <w:pPr>
              <w:rPr>
                <w:rFonts w:ascii="Arial" w:hAnsi="Arial" w:cs="Arial"/>
                <w:sz w:val="20"/>
                <w:szCs w:val="20"/>
                <w:lang w:val="en-GB"/>
              </w:rPr>
            </w:pPr>
            <w:r w:rsidRPr="00635D1A">
              <w:rPr>
                <w:rFonts w:ascii="Arial" w:hAnsi="Arial" w:cs="Arial"/>
                <w:sz w:val="20"/>
                <w:szCs w:val="20"/>
                <w:lang w:val="en-GB"/>
              </w:rPr>
              <w:t>Risk factors – no. (%)</w:t>
            </w:r>
          </w:p>
        </w:tc>
        <w:tc>
          <w:tcPr>
            <w:tcW w:w="983" w:type="pct"/>
            <w:tcBorders>
              <w:left w:val="single" w:sz="4" w:space="0" w:color="auto"/>
              <w:right w:val="single" w:sz="4" w:space="0" w:color="auto"/>
            </w:tcBorders>
            <w:shd w:val="clear" w:color="auto" w:fill="F2F2F2" w:themeFill="background1" w:themeFillShade="F2"/>
            <w:vAlign w:val="center"/>
          </w:tcPr>
          <w:p w14:paraId="2862C573" w14:textId="77777777" w:rsidR="00AF0072" w:rsidRPr="0031600C" w:rsidRDefault="00AF0072" w:rsidP="003479E9">
            <w:pPr>
              <w:jc w:val="center"/>
              <w:rPr>
                <w:rFonts w:ascii="Arial" w:hAnsi="Arial" w:cs="Arial"/>
                <w:sz w:val="20"/>
                <w:szCs w:val="20"/>
                <w:lang w:val="en-US"/>
              </w:rPr>
            </w:pPr>
          </w:p>
        </w:tc>
        <w:tc>
          <w:tcPr>
            <w:tcW w:w="983" w:type="pct"/>
            <w:tcBorders>
              <w:left w:val="single" w:sz="4" w:space="0" w:color="auto"/>
              <w:right w:val="single" w:sz="4" w:space="0" w:color="auto"/>
            </w:tcBorders>
            <w:shd w:val="clear" w:color="auto" w:fill="F2F2F2" w:themeFill="background1" w:themeFillShade="F2"/>
            <w:vAlign w:val="center"/>
          </w:tcPr>
          <w:p w14:paraId="703D8C8A" w14:textId="77777777" w:rsidR="00AF0072" w:rsidRPr="0031600C" w:rsidRDefault="00AF0072" w:rsidP="003479E9">
            <w:pPr>
              <w:jc w:val="center"/>
              <w:rPr>
                <w:rFonts w:ascii="Arial" w:hAnsi="Arial" w:cs="Arial"/>
                <w:sz w:val="20"/>
                <w:szCs w:val="20"/>
                <w:lang w:val="en-US"/>
              </w:rPr>
            </w:pPr>
          </w:p>
        </w:tc>
        <w:tc>
          <w:tcPr>
            <w:tcW w:w="983" w:type="pct"/>
            <w:tcBorders>
              <w:left w:val="single" w:sz="4" w:space="0" w:color="auto"/>
              <w:right w:val="single" w:sz="4" w:space="0" w:color="auto"/>
            </w:tcBorders>
            <w:shd w:val="clear" w:color="auto" w:fill="F2F2F2" w:themeFill="background1" w:themeFillShade="F2"/>
            <w:vAlign w:val="center"/>
          </w:tcPr>
          <w:p w14:paraId="04457A14" w14:textId="77777777" w:rsidR="00AF0072" w:rsidRPr="0031600C" w:rsidRDefault="00AF0072" w:rsidP="003479E9">
            <w:pPr>
              <w:jc w:val="center"/>
              <w:rPr>
                <w:rFonts w:ascii="Arial" w:hAnsi="Arial" w:cs="Arial"/>
                <w:sz w:val="20"/>
                <w:szCs w:val="20"/>
                <w:lang w:val="en-US"/>
              </w:rPr>
            </w:pPr>
          </w:p>
        </w:tc>
        <w:tc>
          <w:tcPr>
            <w:tcW w:w="529" w:type="pct"/>
            <w:tcBorders>
              <w:left w:val="single" w:sz="4" w:space="0" w:color="auto"/>
              <w:right w:val="single" w:sz="4" w:space="0" w:color="auto"/>
            </w:tcBorders>
            <w:shd w:val="clear" w:color="auto" w:fill="F2F2F2" w:themeFill="background1" w:themeFillShade="F2"/>
            <w:vAlign w:val="center"/>
          </w:tcPr>
          <w:p w14:paraId="78691320" w14:textId="77777777" w:rsidR="00AF0072" w:rsidRPr="00345B05" w:rsidRDefault="00AF0072" w:rsidP="003479E9">
            <w:pPr>
              <w:jc w:val="center"/>
              <w:rPr>
                <w:rFonts w:ascii="Arial" w:hAnsi="Arial" w:cs="Arial"/>
                <w:sz w:val="20"/>
                <w:szCs w:val="20"/>
                <w:lang w:val="en-US"/>
              </w:rPr>
            </w:pPr>
          </w:p>
        </w:tc>
      </w:tr>
      <w:tr w:rsidR="00AF0072" w:rsidRPr="00E45377" w14:paraId="53334169" w14:textId="77777777" w:rsidTr="003479E9">
        <w:trPr>
          <w:jc w:val="center"/>
        </w:trPr>
        <w:tc>
          <w:tcPr>
            <w:tcW w:w="1522" w:type="pct"/>
            <w:tcBorders>
              <w:left w:val="single" w:sz="4" w:space="0" w:color="auto"/>
              <w:right w:val="single" w:sz="4" w:space="0" w:color="auto"/>
            </w:tcBorders>
            <w:vAlign w:val="center"/>
          </w:tcPr>
          <w:p w14:paraId="5D5AF736"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Hypertension</w:t>
            </w:r>
          </w:p>
        </w:tc>
        <w:tc>
          <w:tcPr>
            <w:tcW w:w="983" w:type="pct"/>
            <w:tcBorders>
              <w:left w:val="single" w:sz="4" w:space="0" w:color="auto"/>
              <w:right w:val="single" w:sz="4" w:space="0" w:color="auto"/>
            </w:tcBorders>
            <w:vAlign w:val="center"/>
          </w:tcPr>
          <w:p w14:paraId="05CAAA10"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1339 (60)</w:t>
            </w:r>
          </w:p>
        </w:tc>
        <w:tc>
          <w:tcPr>
            <w:tcW w:w="983" w:type="pct"/>
            <w:tcBorders>
              <w:left w:val="single" w:sz="4" w:space="0" w:color="auto"/>
              <w:right w:val="single" w:sz="4" w:space="0" w:color="auto"/>
            </w:tcBorders>
            <w:vAlign w:val="center"/>
          </w:tcPr>
          <w:p w14:paraId="4AEADA50"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1063 (58)</w:t>
            </w:r>
          </w:p>
        </w:tc>
        <w:tc>
          <w:tcPr>
            <w:tcW w:w="983" w:type="pct"/>
            <w:tcBorders>
              <w:left w:val="single" w:sz="4" w:space="0" w:color="auto"/>
              <w:right w:val="single" w:sz="4" w:space="0" w:color="auto"/>
            </w:tcBorders>
            <w:vAlign w:val="center"/>
          </w:tcPr>
          <w:p w14:paraId="2EC6193D"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276 (73)</w:t>
            </w:r>
          </w:p>
        </w:tc>
        <w:tc>
          <w:tcPr>
            <w:tcW w:w="529" w:type="pct"/>
            <w:tcBorders>
              <w:left w:val="single" w:sz="4" w:space="0" w:color="auto"/>
              <w:right w:val="single" w:sz="4" w:space="0" w:color="auto"/>
            </w:tcBorders>
            <w:vAlign w:val="center"/>
          </w:tcPr>
          <w:p w14:paraId="00C2FB67" w14:textId="77777777" w:rsidR="00AF0072" w:rsidRPr="00345B05"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&lt;0.001</w:t>
            </w:r>
          </w:p>
        </w:tc>
      </w:tr>
      <w:tr w:rsidR="00AF0072" w:rsidRPr="00E45377" w14:paraId="3D430D3B" w14:textId="77777777" w:rsidTr="003479E9">
        <w:trPr>
          <w:jc w:val="center"/>
        </w:trPr>
        <w:tc>
          <w:tcPr>
            <w:tcW w:w="1522" w:type="pct"/>
            <w:tcBorders>
              <w:left w:val="single" w:sz="4" w:space="0" w:color="auto"/>
              <w:right w:val="single" w:sz="4" w:space="0" w:color="auto"/>
            </w:tcBorders>
            <w:vAlign w:val="center"/>
          </w:tcPr>
          <w:p w14:paraId="70612C50"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Hypercholesterolemia</w:t>
            </w:r>
          </w:p>
        </w:tc>
        <w:tc>
          <w:tcPr>
            <w:tcW w:w="983" w:type="pct"/>
            <w:tcBorders>
              <w:left w:val="single" w:sz="4" w:space="0" w:color="auto"/>
              <w:right w:val="single" w:sz="4" w:space="0" w:color="auto"/>
            </w:tcBorders>
            <w:vAlign w:val="center"/>
          </w:tcPr>
          <w:p w14:paraId="5AEDF631"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1055 (47)</w:t>
            </w:r>
          </w:p>
        </w:tc>
        <w:tc>
          <w:tcPr>
            <w:tcW w:w="983" w:type="pct"/>
            <w:tcBorders>
              <w:left w:val="single" w:sz="4" w:space="0" w:color="auto"/>
              <w:right w:val="single" w:sz="4" w:space="0" w:color="auto"/>
            </w:tcBorders>
            <w:vAlign w:val="center"/>
          </w:tcPr>
          <w:p w14:paraId="760A9CD3"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831 (45)</w:t>
            </w:r>
          </w:p>
        </w:tc>
        <w:tc>
          <w:tcPr>
            <w:tcW w:w="983" w:type="pct"/>
            <w:tcBorders>
              <w:left w:val="single" w:sz="4" w:space="0" w:color="auto"/>
              <w:right w:val="single" w:sz="4" w:space="0" w:color="auto"/>
            </w:tcBorders>
            <w:vAlign w:val="center"/>
          </w:tcPr>
          <w:p w14:paraId="102F417E"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224 (59)</w:t>
            </w:r>
          </w:p>
        </w:tc>
        <w:tc>
          <w:tcPr>
            <w:tcW w:w="529" w:type="pct"/>
            <w:tcBorders>
              <w:left w:val="single" w:sz="4" w:space="0" w:color="auto"/>
              <w:right w:val="single" w:sz="4" w:space="0" w:color="auto"/>
            </w:tcBorders>
            <w:vAlign w:val="center"/>
          </w:tcPr>
          <w:p w14:paraId="7FF0358B"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&lt;0.001</w:t>
            </w:r>
          </w:p>
        </w:tc>
      </w:tr>
      <w:tr w:rsidR="00AF0072" w:rsidRPr="00E45377" w14:paraId="3DEAB4FA" w14:textId="77777777" w:rsidTr="003479E9">
        <w:trPr>
          <w:jc w:val="center"/>
        </w:trPr>
        <w:tc>
          <w:tcPr>
            <w:tcW w:w="1522" w:type="pct"/>
            <w:tcBorders>
              <w:left w:val="single" w:sz="4" w:space="0" w:color="auto"/>
              <w:right w:val="single" w:sz="4" w:space="0" w:color="auto"/>
            </w:tcBorders>
            <w:vAlign w:val="center"/>
          </w:tcPr>
          <w:p w14:paraId="505F7476"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Diabetes</w:t>
            </w:r>
          </w:p>
        </w:tc>
        <w:tc>
          <w:tcPr>
            <w:tcW w:w="983" w:type="pct"/>
            <w:tcBorders>
              <w:left w:val="single" w:sz="4" w:space="0" w:color="auto"/>
              <w:right w:val="single" w:sz="4" w:space="0" w:color="auto"/>
            </w:tcBorders>
            <w:vAlign w:val="center"/>
          </w:tcPr>
          <w:p w14:paraId="7903BF83"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394 (18)</w:t>
            </w:r>
          </w:p>
        </w:tc>
        <w:tc>
          <w:tcPr>
            <w:tcW w:w="983" w:type="pct"/>
            <w:tcBorders>
              <w:left w:val="single" w:sz="4" w:space="0" w:color="auto"/>
              <w:right w:val="single" w:sz="4" w:space="0" w:color="auto"/>
            </w:tcBorders>
            <w:vAlign w:val="center"/>
          </w:tcPr>
          <w:p w14:paraId="1FD6ECF8"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285 (15)</w:t>
            </w:r>
          </w:p>
        </w:tc>
        <w:tc>
          <w:tcPr>
            <w:tcW w:w="983" w:type="pct"/>
            <w:tcBorders>
              <w:left w:val="single" w:sz="4" w:space="0" w:color="auto"/>
              <w:right w:val="single" w:sz="4" w:space="0" w:color="auto"/>
            </w:tcBorders>
            <w:vAlign w:val="center"/>
          </w:tcPr>
          <w:p w14:paraId="134D9A9F"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109 (29)</w:t>
            </w:r>
          </w:p>
        </w:tc>
        <w:tc>
          <w:tcPr>
            <w:tcW w:w="529" w:type="pct"/>
            <w:tcBorders>
              <w:left w:val="single" w:sz="4" w:space="0" w:color="auto"/>
              <w:right w:val="single" w:sz="4" w:space="0" w:color="auto"/>
            </w:tcBorders>
            <w:vAlign w:val="center"/>
          </w:tcPr>
          <w:p w14:paraId="233185E7"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&lt;0.001</w:t>
            </w:r>
          </w:p>
        </w:tc>
      </w:tr>
      <w:tr w:rsidR="00AF0072" w:rsidRPr="00E45377" w14:paraId="758E6AB0" w14:textId="77777777" w:rsidTr="003479E9">
        <w:trPr>
          <w:jc w:val="center"/>
        </w:trPr>
        <w:tc>
          <w:tcPr>
            <w:tcW w:w="1522" w:type="pct"/>
            <w:tcBorders>
              <w:left w:val="single" w:sz="4" w:space="0" w:color="auto"/>
              <w:right w:val="single" w:sz="4" w:space="0" w:color="auto"/>
            </w:tcBorders>
            <w:vAlign w:val="center"/>
          </w:tcPr>
          <w:p w14:paraId="702DAE4A"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Current smoking</w:t>
            </w:r>
          </w:p>
        </w:tc>
        <w:tc>
          <w:tcPr>
            <w:tcW w:w="983" w:type="pct"/>
            <w:tcBorders>
              <w:left w:val="single" w:sz="4" w:space="0" w:color="auto"/>
              <w:right w:val="single" w:sz="4" w:space="0" w:color="auto"/>
            </w:tcBorders>
            <w:vAlign w:val="center"/>
          </w:tcPr>
          <w:p w14:paraId="23843410"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543 (24)</w:t>
            </w:r>
          </w:p>
        </w:tc>
        <w:tc>
          <w:tcPr>
            <w:tcW w:w="983" w:type="pct"/>
            <w:tcBorders>
              <w:left w:val="single" w:sz="4" w:space="0" w:color="auto"/>
              <w:right w:val="single" w:sz="4" w:space="0" w:color="auto"/>
            </w:tcBorders>
            <w:vAlign w:val="center"/>
          </w:tcPr>
          <w:p w14:paraId="21CE01F0" w14:textId="77777777" w:rsidR="00AF0072" w:rsidRPr="00345B05"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444 (24)</w:t>
            </w:r>
          </w:p>
        </w:tc>
        <w:tc>
          <w:tcPr>
            <w:tcW w:w="983" w:type="pct"/>
            <w:tcBorders>
              <w:left w:val="single" w:sz="4" w:space="0" w:color="auto"/>
              <w:right w:val="single" w:sz="4" w:space="0" w:color="auto"/>
            </w:tcBorders>
            <w:vAlign w:val="center"/>
          </w:tcPr>
          <w:p w14:paraId="772D0989" w14:textId="77777777" w:rsidR="00AF0072" w:rsidRPr="00345B05"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99 (26)</w:t>
            </w:r>
          </w:p>
        </w:tc>
        <w:tc>
          <w:tcPr>
            <w:tcW w:w="529" w:type="pct"/>
            <w:tcBorders>
              <w:left w:val="single" w:sz="4" w:space="0" w:color="auto"/>
              <w:right w:val="single" w:sz="4" w:space="0" w:color="auto"/>
            </w:tcBorders>
            <w:vAlign w:val="center"/>
          </w:tcPr>
          <w:p w14:paraId="15D3B333" w14:textId="77777777" w:rsidR="00AF0072" w:rsidRPr="0031600C" w:rsidRDefault="00AF0072" w:rsidP="003479E9">
            <w:pPr>
              <w:jc w:val="center"/>
              <w:rPr>
                <w:rFonts w:ascii="Arial" w:hAnsi="Arial" w:cs="Arial"/>
                <w:sz w:val="20"/>
                <w:szCs w:val="20"/>
                <w:lang w:val="en-US"/>
              </w:rPr>
            </w:pPr>
            <w:r w:rsidRPr="00345B05">
              <w:rPr>
                <w:rFonts w:ascii="Arial" w:hAnsi="Arial" w:cs="Arial"/>
                <w:color w:val="000000"/>
                <w:sz w:val="20"/>
                <w:szCs w:val="20"/>
                <w:lang w:val="en-US"/>
              </w:rPr>
              <w:t>0.424</w:t>
            </w:r>
          </w:p>
        </w:tc>
      </w:tr>
      <w:tr w:rsidR="00AF0072" w:rsidRPr="00E45377" w14:paraId="0CA33662" w14:textId="77777777" w:rsidTr="003479E9">
        <w:trPr>
          <w:jc w:val="center"/>
        </w:trPr>
        <w:tc>
          <w:tcPr>
            <w:tcW w:w="1522" w:type="pct"/>
            <w:tcBorders>
              <w:left w:val="single" w:sz="4" w:space="0" w:color="auto"/>
              <w:right w:val="single" w:sz="4" w:space="0" w:color="auto"/>
            </w:tcBorders>
            <w:shd w:val="clear" w:color="auto" w:fill="F2F2F2" w:themeFill="background1" w:themeFillShade="F2"/>
            <w:vAlign w:val="center"/>
          </w:tcPr>
          <w:p w14:paraId="739FE6DC" w14:textId="77777777" w:rsidR="00AF0072" w:rsidRPr="00635D1A" w:rsidRDefault="00AF0072" w:rsidP="003479E9">
            <w:pPr>
              <w:rPr>
                <w:rFonts w:ascii="Arial" w:hAnsi="Arial" w:cs="Arial"/>
                <w:sz w:val="20"/>
                <w:szCs w:val="20"/>
                <w:lang w:val="en-GB"/>
              </w:rPr>
            </w:pPr>
            <w:r w:rsidRPr="00635D1A">
              <w:rPr>
                <w:rFonts w:ascii="Arial" w:hAnsi="Arial" w:cs="Arial"/>
                <w:sz w:val="20"/>
                <w:szCs w:val="20"/>
                <w:lang w:val="en-GB"/>
              </w:rPr>
              <w:t>History – no. (%)</w:t>
            </w:r>
          </w:p>
        </w:tc>
        <w:tc>
          <w:tcPr>
            <w:tcW w:w="983" w:type="pct"/>
            <w:tcBorders>
              <w:left w:val="single" w:sz="4" w:space="0" w:color="auto"/>
              <w:right w:val="single" w:sz="4" w:space="0" w:color="auto"/>
            </w:tcBorders>
            <w:shd w:val="clear" w:color="auto" w:fill="F2F2F2" w:themeFill="background1" w:themeFillShade="F2"/>
            <w:vAlign w:val="center"/>
          </w:tcPr>
          <w:p w14:paraId="586868C0" w14:textId="77777777" w:rsidR="00AF0072" w:rsidRPr="00345B05" w:rsidRDefault="00AF0072" w:rsidP="003479E9">
            <w:pPr>
              <w:jc w:val="center"/>
              <w:rPr>
                <w:rFonts w:ascii="Arial" w:hAnsi="Arial" w:cs="Arial"/>
                <w:sz w:val="20"/>
                <w:szCs w:val="20"/>
                <w:lang w:val="en-US"/>
              </w:rPr>
            </w:pPr>
          </w:p>
        </w:tc>
        <w:tc>
          <w:tcPr>
            <w:tcW w:w="983" w:type="pct"/>
            <w:tcBorders>
              <w:left w:val="single" w:sz="4" w:space="0" w:color="auto"/>
              <w:right w:val="single" w:sz="4" w:space="0" w:color="auto"/>
            </w:tcBorders>
            <w:shd w:val="clear" w:color="auto" w:fill="F2F2F2" w:themeFill="background1" w:themeFillShade="F2"/>
            <w:vAlign w:val="center"/>
          </w:tcPr>
          <w:p w14:paraId="38877E11" w14:textId="77777777" w:rsidR="00AF0072" w:rsidRPr="00345B05" w:rsidRDefault="00AF0072" w:rsidP="003479E9">
            <w:pPr>
              <w:jc w:val="center"/>
              <w:rPr>
                <w:rFonts w:ascii="Arial" w:hAnsi="Arial" w:cs="Arial"/>
                <w:sz w:val="20"/>
                <w:szCs w:val="20"/>
                <w:lang w:val="en-US"/>
              </w:rPr>
            </w:pPr>
          </w:p>
        </w:tc>
        <w:tc>
          <w:tcPr>
            <w:tcW w:w="983" w:type="pct"/>
            <w:tcBorders>
              <w:left w:val="single" w:sz="4" w:space="0" w:color="auto"/>
              <w:right w:val="single" w:sz="4" w:space="0" w:color="auto"/>
            </w:tcBorders>
            <w:shd w:val="clear" w:color="auto" w:fill="F2F2F2" w:themeFill="background1" w:themeFillShade="F2"/>
            <w:vAlign w:val="center"/>
          </w:tcPr>
          <w:p w14:paraId="40FC36BB" w14:textId="77777777" w:rsidR="00AF0072" w:rsidRPr="00345B05" w:rsidRDefault="00AF0072" w:rsidP="003479E9">
            <w:pPr>
              <w:jc w:val="center"/>
              <w:rPr>
                <w:rFonts w:ascii="Arial" w:hAnsi="Arial" w:cs="Arial"/>
                <w:sz w:val="20"/>
                <w:szCs w:val="20"/>
                <w:lang w:val="en-US"/>
              </w:rPr>
            </w:pPr>
          </w:p>
        </w:tc>
        <w:tc>
          <w:tcPr>
            <w:tcW w:w="529" w:type="pct"/>
            <w:tcBorders>
              <w:left w:val="single" w:sz="4" w:space="0" w:color="auto"/>
              <w:right w:val="single" w:sz="4" w:space="0" w:color="auto"/>
            </w:tcBorders>
            <w:shd w:val="clear" w:color="auto" w:fill="F2F2F2" w:themeFill="background1" w:themeFillShade="F2"/>
            <w:vAlign w:val="center"/>
          </w:tcPr>
          <w:p w14:paraId="26CC74A2" w14:textId="77777777" w:rsidR="00AF0072" w:rsidRPr="0031600C" w:rsidRDefault="00AF0072" w:rsidP="003479E9">
            <w:pPr>
              <w:jc w:val="center"/>
              <w:rPr>
                <w:rFonts w:ascii="Arial" w:hAnsi="Arial" w:cs="Arial"/>
                <w:sz w:val="20"/>
                <w:szCs w:val="20"/>
                <w:lang w:val="en-US"/>
              </w:rPr>
            </w:pPr>
          </w:p>
        </w:tc>
      </w:tr>
      <w:tr w:rsidR="00AF0072" w:rsidRPr="00E45377" w14:paraId="7DA6D06E" w14:textId="77777777" w:rsidTr="003479E9">
        <w:trPr>
          <w:jc w:val="center"/>
        </w:trPr>
        <w:tc>
          <w:tcPr>
            <w:tcW w:w="1522" w:type="pct"/>
            <w:tcBorders>
              <w:left w:val="single" w:sz="4" w:space="0" w:color="auto"/>
              <w:right w:val="single" w:sz="4" w:space="0" w:color="auto"/>
            </w:tcBorders>
            <w:vAlign w:val="center"/>
          </w:tcPr>
          <w:p w14:paraId="6C6A04AC"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Coronary artery disease</w:t>
            </w:r>
          </w:p>
        </w:tc>
        <w:tc>
          <w:tcPr>
            <w:tcW w:w="983" w:type="pct"/>
            <w:tcBorders>
              <w:left w:val="single" w:sz="4" w:space="0" w:color="auto"/>
              <w:right w:val="single" w:sz="4" w:space="0" w:color="auto"/>
            </w:tcBorders>
            <w:vAlign w:val="center"/>
          </w:tcPr>
          <w:p w14:paraId="3A4227BB"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715 (32)</w:t>
            </w:r>
          </w:p>
        </w:tc>
        <w:tc>
          <w:tcPr>
            <w:tcW w:w="983" w:type="pct"/>
            <w:tcBorders>
              <w:left w:val="single" w:sz="4" w:space="0" w:color="auto"/>
              <w:right w:val="single" w:sz="4" w:space="0" w:color="auto"/>
            </w:tcBorders>
            <w:vAlign w:val="center"/>
          </w:tcPr>
          <w:p w14:paraId="16FB047B"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567 (31)</w:t>
            </w:r>
          </w:p>
        </w:tc>
        <w:tc>
          <w:tcPr>
            <w:tcW w:w="983" w:type="pct"/>
            <w:tcBorders>
              <w:left w:val="single" w:sz="4" w:space="0" w:color="auto"/>
              <w:right w:val="single" w:sz="4" w:space="0" w:color="auto"/>
            </w:tcBorders>
            <w:vAlign w:val="center"/>
          </w:tcPr>
          <w:p w14:paraId="36E7AA77"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148 (39)</w:t>
            </w:r>
          </w:p>
        </w:tc>
        <w:tc>
          <w:tcPr>
            <w:tcW w:w="529" w:type="pct"/>
            <w:tcBorders>
              <w:left w:val="single" w:sz="4" w:space="0" w:color="auto"/>
              <w:right w:val="single" w:sz="4" w:space="0" w:color="auto"/>
            </w:tcBorders>
            <w:vAlign w:val="center"/>
          </w:tcPr>
          <w:p w14:paraId="70837184"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0.001</w:t>
            </w:r>
          </w:p>
        </w:tc>
      </w:tr>
      <w:tr w:rsidR="00AF0072" w:rsidRPr="00E45377" w14:paraId="589BE6CA" w14:textId="77777777" w:rsidTr="003479E9">
        <w:trPr>
          <w:jc w:val="center"/>
        </w:trPr>
        <w:tc>
          <w:tcPr>
            <w:tcW w:w="1522" w:type="pct"/>
            <w:tcBorders>
              <w:left w:val="single" w:sz="4" w:space="0" w:color="auto"/>
              <w:right w:val="single" w:sz="4" w:space="0" w:color="auto"/>
            </w:tcBorders>
            <w:vAlign w:val="center"/>
          </w:tcPr>
          <w:p w14:paraId="0397195B"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Previous myocardial infarction</w:t>
            </w:r>
          </w:p>
        </w:tc>
        <w:tc>
          <w:tcPr>
            <w:tcW w:w="983" w:type="pct"/>
            <w:tcBorders>
              <w:left w:val="single" w:sz="4" w:space="0" w:color="auto"/>
              <w:right w:val="single" w:sz="4" w:space="0" w:color="auto"/>
            </w:tcBorders>
            <w:vAlign w:val="center"/>
          </w:tcPr>
          <w:p w14:paraId="56B4623E"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517 (23)</w:t>
            </w:r>
          </w:p>
        </w:tc>
        <w:tc>
          <w:tcPr>
            <w:tcW w:w="983" w:type="pct"/>
            <w:tcBorders>
              <w:left w:val="single" w:sz="4" w:space="0" w:color="auto"/>
              <w:right w:val="single" w:sz="4" w:space="0" w:color="auto"/>
            </w:tcBorders>
            <w:vAlign w:val="center"/>
          </w:tcPr>
          <w:p w14:paraId="6129C87A"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407 (22)</w:t>
            </w:r>
          </w:p>
        </w:tc>
        <w:tc>
          <w:tcPr>
            <w:tcW w:w="983" w:type="pct"/>
            <w:tcBorders>
              <w:left w:val="single" w:sz="4" w:space="0" w:color="auto"/>
              <w:right w:val="single" w:sz="4" w:space="0" w:color="auto"/>
            </w:tcBorders>
            <w:vAlign w:val="center"/>
          </w:tcPr>
          <w:p w14:paraId="1AFCD600"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110 (29)</w:t>
            </w:r>
          </w:p>
        </w:tc>
        <w:tc>
          <w:tcPr>
            <w:tcW w:w="529" w:type="pct"/>
            <w:tcBorders>
              <w:left w:val="single" w:sz="4" w:space="0" w:color="auto"/>
              <w:right w:val="single" w:sz="4" w:space="0" w:color="auto"/>
            </w:tcBorders>
            <w:vAlign w:val="center"/>
          </w:tcPr>
          <w:p w14:paraId="70AA8421"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0.003</w:t>
            </w:r>
          </w:p>
        </w:tc>
      </w:tr>
      <w:tr w:rsidR="00AF0072" w:rsidRPr="00E45377" w14:paraId="4933F752" w14:textId="77777777" w:rsidTr="003479E9">
        <w:trPr>
          <w:jc w:val="center"/>
        </w:trPr>
        <w:tc>
          <w:tcPr>
            <w:tcW w:w="1522" w:type="pct"/>
            <w:tcBorders>
              <w:left w:val="single" w:sz="4" w:space="0" w:color="auto"/>
              <w:right w:val="single" w:sz="4" w:space="0" w:color="auto"/>
            </w:tcBorders>
            <w:vAlign w:val="center"/>
          </w:tcPr>
          <w:p w14:paraId="6FF1B683"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Previous PCI</w:t>
            </w:r>
          </w:p>
        </w:tc>
        <w:tc>
          <w:tcPr>
            <w:tcW w:w="983" w:type="pct"/>
            <w:tcBorders>
              <w:left w:val="single" w:sz="4" w:space="0" w:color="auto"/>
              <w:right w:val="single" w:sz="4" w:space="0" w:color="auto"/>
            </w:tcBorders>
            <w:vAlign w:val="center"/>
          </w:tcPr>
          <w:p w14:paraId="26F3A558"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565 (25)</w:t>
            </w:r>
          </w:p>
        </w:tc>
        <w:tc>
          <w:tcPr>
            <w:tcW w:w="983" w:type="pct"/>
            <w:tcBorders>
              <w:left w:val="single" w:sz="4" w:space="0" w:color="auto"/>
              <w:right w:val="single" w:sz="4" w:space="0" w:color="auto"/>
            </w:tcBorders>
            <w:vAlign w:val="center"/>
          </w:tcPr>
          <w:p w14:paraId="6C1AEE38"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456 (25)</w:t>
            </w:r>
          </w:p>
        </w:tc>
        <w:tc>
          <w:tcPr>
            <w:tcW w:w="983" w:type="pct"/>
            <w:tcBorders>
              <w:left w:val="single" w:sz="4" w:space="0" w:color="auto"/>
              <w:right w:val="single" w:sz="4" w:space="0" w:color="auto"/>
            </w:tcBorders>
            <w:vAlign w:val="center"/>
          </w:tcPr>
          <w:p w14:paraId="6031BE99"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109 (29)</w:t>
            </w:r>
          </w:p>
        </w:tc>
        <w:tc>
          <w:tcPr>
            <w:tcW w:w="529" w:type="pct"/>
            <w:tcBorders>
              <w:left w:val="single" w:sz="4" w:space="0" w:color="auto"/>
              <w:right w:val="single" w:sz="4" w:space="0" w:color="auto"/>
            </w:tcBorders>
            <w:vAlign w:val="center"/>
          </w:tcPr>
          <w:p w14:paraId="6F69CEEB"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0.085</w:t>
            </w:r>
          </w:p>
        </w:tc>
      </w:tr>
      <w:tr w:rsidR="00AF0072" w:rsidRPr="00E45377" w14:paraId="1408639E" w14:textId="77777777" w:rsidTr="003479E9">
        <w:trPr>
          <w:jc w:val="center"/>
        </w:trPr>
        <w:tc>
          <w:tcPr>
            <w:tcW w:w="1522" w:type="pct"/>
            <w:tcBorders>
              <w:left w:val="single" w:sz="4" w:space="0" w:color="auto"/>
              <w:right w:val="single" w:sz="4" w:space="0" w:color="auto"/>
            </w:tcBorders>
            <w:vAlign w:val="center"/>
          </w:tcPr>
          <w:p w14:paraId="69A3D8A2"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Previous stroke</w:t>
            </w:r>
          </w:p>
        </w:tc>
        <w:tc>
          <w:tcPr>
            <w:tcW w:w="983" w:type="pct"/>
            <w:tcBorders>
              <w:left w:val="single" w:sz="4" w:space="0" w:color="auto"/>
              <w:right w:val="single" w:sz="4" w:space="0" w:color="auto"/>
            </w:tcBorders>
            <w:vAlign w:val="center"/>
          </w:tcPr>
          <w:p w14:paraId="4DBAA281"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131 (6)</w:t>
            </w:r>
          </w:p>
        </w:tc>
        <w:tc>
          <w:tcPr>
            <w:tcW w:w="983" w:type="pct"/>
            <w:tcBorders>
              <w:left w:val="single" w:sz="4" w:space="0" w:color="auto"/>
              <w:right w:val="single" w:sz="4" w:space="0" w:color="auto"/>
            </w:tcBorders>
            <w:vAlign w:val="center"/>
          </w:tcPr>
          <w:p w14:paraId="0BF91F09"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96 (5)</w:t>
            </w:r>
          </w:p>
        </w:tc>
        <w:tc>
          <w:tcPr>
            <w:tcW w:w="983" w:type="pct"/>
            <w:tcBorders>
              <w:left w:val="single" w:sz="4" w:space="0" w:color="auto"/>
              <w:right w:val="single" w:sz="4" w:space="0" w:color="auto"/>
            </w:tcBorders>
            <w:vAlign w:val="center"/>
          </w:tcPr>
          <w:p w14:paraId="6F284C85"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35 (9)</w:t>
            </w:r>
          </w:p>
        </w:tc>
        <w:tc>
          <w:tcPr>
            <w:tcW w:w="529" w:type="pct"/>
            <w:tcBorders>
              <w:left w:val="single" w:sz="4" w:space="0" w:color="auto"/>
              <w:right w:val="single" w:sz="4" w:space="0" w:color="auto"/>
            </w:tcBorders>
            <w:vAlign w:val="center"/>
          </w:tcPr>
          <w:p w14:paraId="780C899E"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0.006</w:t>
            </w:r>
          </w:p>
        </w:tc>
      </w:tr>
      <w:tr w:rsidR="00AF0072" w:rsidRPr="00E45377" w14:paraId="5FF57D4C" w14:textId="77777777" w:rsidTr="003479E9">
        <w:trPr>
          <w:jc w:val="center"/>
        </w:trPr>
        <w:tc>
          <w:tcPr>
            <w:tcW w:w="1522" w:type="pct"/>
            <w:tcBorders>
              <w:left w:val="single" w:sz="4" w:space="0" w:color="auto"/>
              <w:right w:val="single" w:sz="4" w:space="0" w:color="auto"/>
            </w:tcBorders>
            <w:vAlign w:val="center"/>
          </w:tcPr>
          <w:p w14:paraId="20E2698F"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Previous pulmonary embolism</w:t>
            </w:r>
          </w:p>
        </w:tc>
        <w:tc>
          <w:tcPr>
            <w:tcW w:w="983" w:type="pct"/>
            <w:tcBorders>
              <w:left w:val="single" w:sz="4" w:space="0" w:color="auto"/>
              <w:right w:val="single" w:sz="4" w:space="0" w:color="auto"/>
            </w:tcBorders>
            <w:vAlign w:val="center"/>
          </w:tcPr>
          <w:p w14:paraId="28F85F87"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46 (2)</w:t>
            </w:r>
          </w:p>
        </w:tc>
        <w:tc>
          <w:tcPr>
            <w:tcW w:w="983" w:type="pct"/>
            <w:tcBorders>
              <w:left w:val="single" w:sz="4" w:space="0" w:color="auto"/>
              <w:right w:val="single" w:sz="4" w:space="0" w:color="auto"/>
            </w:tcBorders>
            <w:vAlign w:val="center"/>
          </w:tcPr>
          <w:p w14:paraId="5B7589F2"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36 (2)</w:t>
            </w:r>
          </w:p>
        </w:tc>
        <w:tc>
          <w:tcPr>
            <w:tcW w:w="983" w:type="pct"/>
            <w:tcBorders>
              <w:left w:val="single" w:sz="4" w:space="0" w:color="auto"/>
              <w:right w:val="single" w:sz="4" w:space="0" w:color="auto"/>
            </w:tcBorders>
            <w:vAlign w:val="center"/>
          </w:tcPr>
          <w:p w14:paraId="4739E2D4" w14:textId="77777777" w:rsidR="00AF0072" w:rsidRPr="00345B05" w:rsidRDefault="00AF0072" w:rsidP="003479E9">
            <w:pPr>
              <w:jc w:val="center"/>
              <w:rPr>
                <w:rFonts w:ascii="Arial" w:hAnsi="Arial" w:cs="Arial"/>
                <w:sz w:val="20"/>
                <w:szCs w:val="20"/>
                <w:lang w:val="en-US"/>
              </w:rPr>
            </w:pPr>
            <w:r w:rsidRPr="00345B05">
              <w:rPr>
                <w:rFonts w:ascii="Arial" w:hAnsi="Arial" w:cs="Arial"/>
                <w:sz w:val="20"/>
                <w:szCs w:val="20"/>
                <w:lang w:val="en-US"/>
              </w:rPr>
              <w:t>10 (3)</w:t>
            </w:r>
          </w:p>
        </w:tc>
        <w:tc>
          <w:tcPr>
            <w:tcW w:w="529" w:type="pct"/>
            <w:tcBorders>
              <w:left w:val="single" w:sz="4" w:space="0" w:color="auto"/>
              <w:right w:val="single" w:sz="4" w:space="0" w:color="auto"/>
            </w:tcBorders>
            <w:vAlign w:val="center"/>
          </w:tcPr>
          <w:p w14:paraId="12BFB7A9" w14:textId="77777777" w:rsidR="00AF0072" w:rsidRPr="0031600C" w:rsidRDefault="00AF0072" w:rsidP="003479E9">
            <w:pPr>
              <w:jc w:val="center"/>
              <w:rPr>
                <w:rFonts w:ascii="Arial" w:hAnsi="Arial" w:cs="Arial"/>
                <w:sz w:val="20"/>
                <w:szCs w:val="20"/>
                <w:lang w:val="en-US"/>
              </w:rPr>
            </w:pPr>
            <w:r w:rsidRPr="00345B05">
              <w:rPr>
                <w:rFonts w:ascii="Arial" w:hAnsi="Arial" w:cs="Arial"/>
                <w:sz w:val="20"/>
                <w:szCs w:val="20"/>
                <w:lang w:val="en-US"/>
              </w:rPr>
              <w:t>0.508</w:t>
            </w:r>
          </w:p>
        </w:tc>
      </w:tr>
      <w:tr w:rsidR="00AF0072" w:rsidRPr="00635D1A" w14:paraId="5D3B1D99" w14:textId="77777777" w:rsidTr="003479E9">
        <w:trPr>
          <w:jc w:val="center"/>
        </w:trPr>
        <w:tc>
          <w:tcPr>
            <w:tcW w:w="1522" w:type="pct"/>
            <w:tcBorders>
              <w:left w:val="single" w:sz="4" w:space="0" w:color="auto"/>
              <w:right w:val="single" w:sz="4" w:space="0" w:color="auto"/>
            </w:tcBorders>
            <w:vAlign w:val="center"/>
          </w:tcPr>
          <w:p w14:paraId="67D4C192"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Peripheral artery disease</w:t>
            </w:r>
          </w:p>
        </w:tc>
        <w:tc>
          <w:tcPr>
            <w:tcW w:w="983" w:type="pct"/>
            <w:tcBorders>
              <w:left w:val="single" w:sz="4" w:space="0" w:color="auto"/>
              <w:right w:val="single" w:sz="4" w:space="0" w:color="auto"/>
            </w:tcBorders>
            <w:vAlign w:val="center"/>
          </w:tcPr>
          <w:p w14:paraId="6812ECA2" w14:textId="77777777" w:rsidR="00AF0072" w:rsidRPr="0031600C" w:rsidRDefault="00AF0072" w:rsidP="003479E9">
            <w:pPr>
              <w:jc w:val="center"/>
              <w:rPr>
                <w:rFonts w:ascii="Arial" w:hAnsi="Arial" w:cs="Arial"/>
                <w:sz w:val="20"/>
                <w:szCs w:val="20"/>
                <w:lang w:eastAsia="de-CH"/>
              </w:rPr>
            </w:pPr>
            <w:r w:rsidRPr="0031600C">
              <w:rPr>
                <w:rFonts w:ascii="Arial" w:hAnsi="Arial" w:cs="Arial"/>
                <w:sz w:val="20"/>
                <w:szCs w:val="20"/>
              </w:rPr>
              <w:t>101 (5)</w:t>
            </w:r>
          </w:p>
        </w:tc>
        <w:tc>
          <w:tcPr>
            <w:tcW w:w="983" w:type="pct"/>
            <w:tcBorders>
              <w:left w:val="single" w:sz="4" w:space="0" w:color="auto"/>
              <w:right w:val="single" w:sz="4" w:space="0" w:color="auto"/>
            </w:tcBorders>
            <w:vAlign w:val="center"/>
          </w:tcPr>
          <w:p w14:paraId="390CE096"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64 (3)</w:t>
            </w:r>
          </w:p>
        </w:tc>
        <w:tc>
          <w:tcPr>
            <w:tcW w:w="983" w:type="pct"/>
            <w:tcBorders>
              <w:left w:val="single" w:sz="4" w:space="0" w:color="auto"/>
              <w:right w:val="single" w:sz="4" w:space="0" w:color="auto"/>
            </w:tcBorders>
            <w:vAlign w:val="center"/>
          </w:tcPr>
          <w:p w14:paraId="3E10BD40"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37 (10)</w:t>
            </w:r>
          </w:p>
        </w:tc>
        <w:tc>
          <w:tcPr>
            <w:tcW w:w="529" w:type="pct"/>
            <w:tcBorders>
              <w:left w:val="single" w:sz="4" w:space="0" w:color="auto"/>
              <w:right w:val="single" w:sz="4" w:space="0" w:color="auto"/>
            </w:tcBorders>
            <w:vAlign w:val="center"/>
          </w:tcPr>
          <w:p w14:paraId="2339032A" w14:textId="77777777" w:rsidR="00AF0072" w:rsidRPr="0031600C" w:rsidRDefault="00AF0072" w:rsidP="003479E9">
            <w:pPr>
              <w:jc w:val="center"/>
              <w:rPr>
                <w:rFonts w:ascii="Arial" w:hAnsi="Arial" w:cs="Arial"/>
                <w:sz w:val="20"/>
                <w:szCs w:val="20"/>
                <w:lang w:val="en-US"/>
              </w:rPr>
            </w:pPr>
            <w:r w:rsidRPr="0031600C">
              <w:rPr>
                <w:rFonts w:ascii="Arial" w:hAnsi="Arial" w:cs="Arial"/>
                <w:sz w:val="20"/>
                <w:szCs w:val="20"/>
              </w:rPr>
              <w:t>&lt;0.001</w:t>
            </w:r>
          </w:p>
        </w:tc>
      </w:tr>
      <w:tr w:rsidR="00AF0072" w:rsidRPr="00635D1A" w14:paraId="5E6FB7E5" w14:textId="77777777" w:rsidTr="003479E9">
        <w:trPr>
          <w:jc w:val="center"/>
        </w:trPr>
        <w:tc>
          <w:tcPr>
            <w:tcW w:w="1522" w:type="pct"/>
            <w:tcBorders>
              <w:left w:val="single" w:sz="4" w:space="0" w:color="auto"/>
              <w:right w:val="single" w:sz="4" w:space="0" w:color="auto"/>
            </w:tcBorders>
            <w:vAlign w:val="center"/>
          </w:tcPr>
          <w:p w14:paraId="3FEB7164" w14:textId="77777777" w:rsidR="00AF0072" w:rsidRPr="00635D1A" w:rsidRDefault="00AF0072" w:rsidP="003479E9">
            <w:pPr>
              <w:ind w:left="357"/>
              <w:rPr>
                <w:rFonts w:ascii="Arial" w:hAnsi="Arial" w:cs="Arial"/>
                <w:sz w:val="20"/>
                <w:szCs w:val="20"/>
                <w:lang w:val="en-GB"/>
              </w:rPr>
            </w:pPr>
            <w:r w:rsidRPr="00635D1A">
              <w:rPr>
                <w:rFonts w:ascii="Arial" w:hAnsi="Arial" w:cs="Arial"/>
                <w:sz w:val="20"/>
                <w:szCs w:val="20"/>
                <w:lang w:val="en-GB"/>
              </w:rPr>
              <w:t>Positive family history</w:t>
            </w:r>
          </w:p>
        </w:tc>
        <w:tc>
          <w:tcPr>
            <w:tcW w:w="983" w:type="pct"/>
            <w:tcBorders>
              <w:left w:val="single" w:sz="4" w:space="0" w:color="auto"/>
              <w:right w:val="single" w:sz="4" w:space="0" w:color="auto"/>
            </w:tcBorders>
            <w:vAlign w:val="center"/>
          </w:tcPr>
          <w:p w14:paraId="4669D801"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819 (37)</w:t>
            </w:r>
          </w:p>
        </w:tc>
        <w:tc>
          <w:tcPr>
            <w:tcW w:w="983" w:type="pct"/>
            <w:tcBorders>
              <w:left w:val="single" w:sz="4" w:space="0" w:color="auto"/>
              <w:right w:val="single" w:sz="4" w:space="0" w:color="auto"/>
            </w:tcBorders>
            <w:vAlign w:val="center"/>
          </w:tcPr>
          <w:p w14:paraId="65906D8F"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691 (38)</w:t>
            </w:r>
          </w:p>
        </w:tc>
        <w:tc>
          <w:tcPr>
            <w:tcW w:w="983" w:type="pct"/>
            <w:tcBorders>
              <w:left w:val="single" w:sz="4" w:space="0" w:color="auto"/>
              <w:right w:val="single" w:sz="4" w:space="0" w:color="auto"/>
            </w:tcBorders>
            <w:vAlign w:val="center"/>
          </w:tcPr>
          <w:p w14:paraId="70C806ED"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128 (34)</w:t>
            </w:r>
          </w:p>
        </w:tc>
        <w:tc>
          <w:tcPr>
            <w:tcW w:w="529" w:type="pct"/>
            <w:tcBorders>
              <w:left w:val="single" w:sz="4" w:space="0" w:color="auto"/>
              <w:right w:val="single" w:sz="4" w:space="0" w:color="auto"/>
            </w:tcBorders>
            <w:vAlign w:val="center"/>
          </w:tcPr>
          <w:p w14:paraId="44BE953A"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0.254</w:t>
            </w:r>
          </w:p>
        </w:tc>
      </w:tr>
      <w:tr w:rsidR="00AF0072" w:rsidRPr="00635D1A" w14:paraId="0CB98AEB" w14:textId="77777777" w:rsidTr="003479E9">
        <w:trPr>
          <w:jc w:val="center"/>
        </w:trPr>
        <w:tc>
          <w:tcPr>
            <w:tcW w:w="1522" w:type="pct"/>
            <w:tcBorders>
              <w:left w:val="single" w:sz="4" w:space="0" w:color="auto"/>
              <w:right w:val="single" w:sz="4" w:space="0" w:color="auto"/>
            </w:tcBorders>
            <w:vAlign w:val="center"/>
          </w:tcPr>
          <w:p w14:paraId="7EEEC69F" w14:textId="77777777" w:rsidR="00AF0072" w:rsidRPr="00635D1A" w:rsidRDefault="00AF0072" w:rsidP="003479E9">
            <w:pPr>
              <w:rPr>
                <w:rFonts w:ascii="Arial" w:hAnsi="Arial" w:cs="Arial"/>
                <w:sz w:val="20"/>
                <w:szCs w:val="20"/>
                <w:lang w:val="en-GB"/>
              </w:rPr>
            </w:pPr>
            <w:r w:rsidRPr="00635D1A">
              <w:rPr>
                <w:rFonts w:ascii="Arial" w:hAnsi="Arial" w:cs="Arial"/>
                <w:sz w:val="20"/>
                <w:szCs w:val="20"/>
                <w:lang w:val="en-GB"/>
              </w:rPr>
              <w:t>Body mass index – kg/m</w:t>
            </w:r>
            <w:r w:rsidRPr="00635D1A">
              <w:rPr>
                <w:rFonts w:ascii="Arial" w:hAnsi="Arial" w:cs="Arial"/>
                <w:sz w:val="20"/>
                <w:szCs w:val="20"/>
                <w:vertAlign w:val="superscript"/>
                <w:lang w:val="en-GB"/>
              </w:rPr>
              <w:t>2</w:t>
            </w:r>
          </w:p>
        </w:tc>
        <w:tc>
          <w:tcPr>
            <w:tcW w:w="983" w:type="pct"/>
            <w:tcBorders>
              <w:left w:val="single" w:sz="4" w:space="0" w:color="auto"/>
              <w:right w:val="single" w:sz="4" w:space="0" w:color="auto"/>
            </w:tcBorders>
            <w:vAlign w:val="center"/>
          </w:tcPr>
          <w:p w14:paraId="2946BA53" w14:textId="77777777" w:rsidR="00AF0072" w:rsidRPr="0031600C" w:rsidRDefault="00AF0072" w:rsidP="003479E9">
            <w:pPr>
              <w:jc w:val="center"/>
              <w:rPr>
                <w:rFonts w:ascii="Arial" w:hAnsi="Arial" w:cs="Arial"/>
                <w:sz w:val="20"/>
                <w:szCs w:val="20"/>
                <w:lang w:eastAsia="de-CH"/>
              </w:rPr>
            </w:pPr>
            <w:r w:rsidRPr="0031600C">
              <w:rPr>
                <w:rFonts w:ascii="Arial" w:hAnsi="Arial" w:cs="Arial"/>
                <w:sz w:val="20"/>
                <w:szCs w:val="20"/>
              </w:rPr>
              <w:t>26.6 [23.9, 29.7]</w:t>
            </w:r>
          </w:p>
        </w:tc>
        <w:tc>
          <w:tcPr>
            <w:tcW w:w="983" w:type="pct"/>
            <w:tcBorders>
              <w:left w:val="single" w:sz="4" w:space="0" w:color="auto"/>
              <w:right w:val="single" w:sz="4" w:space="0" w:color="auto"/>
            </w:tcBorders>
            <w:vAlign w:val="center"/>
          </w:tcPr>
          <w:p w14:paraId="1966BFAC"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26.6 [23.8, 29.7]</w:t>
            </w:r>
          </w:p>
        </w:tc>
        <w:tc>
          <w:tcPr>
            <w:tcW w:w="983" w:type="pct"/>
            <w:tcBorders>
              <w:left w:val="single" w:sz="4" w:space="0" w:color="auto"/>
              <w:right w:val="single" w:sz="4" w:space="0" w:color="auto"/>
            </w:tcBorders>
            <w:vAlign w:val="center"/>
          </w:tcPr>
          <w:p w14:paraId="15D3E1D5"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26.7 [24.3, 29.8]</w:t>
            </w:r>
          </w:p>
        </w:tc>
        <w:tc>
          <w:tcPr>
            <w:tcW w:w="529" w:type="pct"/>
            <w:tcBorders>
              <w:left w:val="single" w:sz="4" w:space="0" w:color="auto"/>
              <w:right w:val="single" w:sz="4" w:space="0" w:color="auto"/>
            </w:tcBorders>
            <w:vAlign w:val="center"/>
          </w:tcPr>
          <w:p w14:paraId="7C8B72A1" w14:textId="77777777" w:rsidR="00AF0072" w:rsidRPr="0031600C" w:rsidRDefault="00AF0072" w:rsidP="003479E9">
            <w:pPr>
              <w:jc w:val="center"/>
              <w:rPr>
                <w:rFonts w:ascii="Arial" w:hAnsi="Arial" w:cs="Arial"/>
                <w:sz w:val="20"/>
                <w:szCs w:val="20"/>
                <w:lang w:val="en-US"/>
              </w:rPr>
            </w:pPr>
            <w:r w:rsidRPr="0031600C">
              <w:rPr>
                <w:rFonts w:ascii="Arial" w:hAnsi="Arial" w:cs="Arial"/>
                <w:sz w:val="20"/>
                <w:szCs w:val="20"/>
              </w:rPr>
              <w:t>0.549</w:t>
            </w:r>
          </w:p>
        </w:tc>
      </w:tr>
      <w:tr w:rsidR="00AF0072" w:rsidRPr="00635D1A" w14:paraId="46A129CF" w14:textId="77777777" w:rsidTr="003479E9">
        <w:trPr>
          <w:jc w:val="center"/>
        </w:trPr>
        <w:tc>
          <w:tcPr>
            <w:tcW w:w="1522" w:type="pct"/>
            <w:tcBorders>
              <w:left w:val="single" w:sz="4" w:space="0" w:color="auto"/>
              <w:bottom w:val="single" w:sz="4" w:space="0" w:color="auto"/>
              <w:right w:val="single" w:sz="4" w:space="0" w:color="auto"/>
            </w:tcBorders>
            <w:vAlign w:val="center"/>
          </w:tcPr>
          <w:p w14:paraId="451319BC" w14:textId="77777777" w:rsidR="00AF0072" w:rsidRPr="00635D1A" w:rsidRDefault="00AF0072" w:rsidP="003479E9">
            <w:pPr>
              <w:rPr>
                <w:rFonts w:ascii="Arial" w:hAnsi="Arial" w:cs="Arial"/>
                <w:sz w:val="20"/>
                <w:szCs w:val="20"/>
                <w:lang w:val="en-GB"/>
              </w:rPr>
            </w:pPr>
            <w:proofErr w:type="spellStart"/>
            <w:r w:rsidRPr="00635D1A">
              <w:rPr>
                <w:rFonts w:ascii="Arial" w:hAnsi="Arial" w:cs="Arial"/>
                <w:sz w:val="20"/>
                <w:szCs w:val="20"/>
                <w:lang w:val="de-CH" w:eastAsia="en-US"/>
              </w:rPr>
              <w:t>Estimated</w:t>
            </w:r>
            <w:proofErr w:type="spellEnd"/>
            <w:r w:rsidRPr="00635D1A">
              <w:rPr>
                <w:rFonts w:ascii="Arial" w:hAnsi="Arial" w:cs="Arial"/>
                <w:sz w:val="20"/>
                <w:szCs w:val="20"/>
                <w:lang w:val="de-CH" w:eastAsia="en-US"/>
              </w:rPr>
              <w:t xml:space="preserve"> </w:t>
            </w:r>
            <w:proofErr w:type="spellStart"/>
            <w:r w:rsidRPr="00635D1A">
              <w:rPr>
                <w:rFonts w:ascii="Arial" w:hAnsi="Arial" w:cs="Arial"/>
                <w:sz w:val="20"/>
                <w:szCs w:val="20"/>
                <w:lang w:val="de-CH" w:eastAsia="en-US"/>
              </w:rPr>
              <w:t>glomerular</w:t>
            </w:r>
            <w:proofErr w:type="spellEnd"/>
            <w:r w:rsidRPr="00635D1A">
              <w:rPr>
                <w:rFonts w:ascii="Arial" w:hAnsi="Arial" w:cs="Arial"/>
                <w:sz w:val="20"/>
                <w:szCs w:val="20"/>
                <w:lang w:val="de-CH" w:eastAsia="en-US"/>
              </w:rPr>
              <w:t xml:space="preserve"> </w:t>
            </w:r>
            <w:proofErr w:type="spellStart"/>
            <w:r w:rsidRPr="00635D1A">
              <w:rPr>
                <w:rFonts w:ascii="Arial" w:hAnsi="Arial" w:cs="Arial"/>
                <w:sz w:val="20"/>
                <w:szCs w:val="20"/>
                <w:lang w:val="de-CH" w:eastAsia="en-US"/>
              </w:rPr>
              <w:t>filtration</w:t>
            </w:r>
            <w:proofErr w:type="spellEnd"/>
            <w:r w:rsidRPr="00635D1A">
              <w:rPr>
                <w:rFonts w:ascii="Arial" w:hAnsi="Arial" w:cs="Arial"/>
                <w:sz w:val="20"/>
                <w:szCs w:val="20"/>
                <w:lang w:val="de-CH" w:eastAsia="en-US"/>
              </w:rPr>
              <w:t xml:space="preserve"> rate</w:t>
            </w:r>
          </w:p>
        </w:tc>
        <w:tc>
          <w:tcPr>
            <w:tcW w:w="983" w:type="pct"/>
            <w:tcBorders>
              <w:left w:val="single" w:sz="4" w:space="0" w:color="auto"/>
              <w:bottom w:val="single" w:sz="4" w:space="0" w:color="auto"/>
              <w:right w:val="single" w:sz="4" w:space="0" w:color="auto"/>
            </w:tcBorders>
            <w:vAlign w:val="center"/>
          </w:tcPr>
          <w:p w14:paraId="08CF1C43"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82.9 [67.7, 98.4]</w:t>
            </w:r>
          </w:p>
        </w:tc>
        <w:tc>
          <w:tcPr>
            <w:tcW w:w="983" w:type="pct"/>
            <w:tcBorders>
              <w:left w:val="single" w:sz="4" w:space="0" w:color="auto"/>
              <w:bottom w:val="single" w:sz="4" w:space="0" w:color="auto"/>
              <w:right w:val="single" w:sz="4" w:space="0" w:color="auto"/>
            </w:tcBorders>
            <w:vAlign w:val="center"/>
          </w:tcPr>
          <w:p w14:paraId="0C7BFD73"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84.3 [69.6, 99.2]</w:t>
            </w:r>
          </w:p>
        </w:tc>
        <w:tc>
          <w:tcPr>
            <w:tcW w:w="983" w:type="pct"/>
            <w:tcBorders>
              <w:left w:val="single" w:sz="4" w:space="0" w:color="auto"/>
              <w:bottom w:val="single" w:sz="4" w:space="0" w:color="auto"/>
              <w:right w:val="single" w:sz="4" w:space="0" w:color="auto"/>
            </w:tcBorders>
            <w:vAlign w:val="center"/>
          </w:tcPr>
          <w:p w14:paraId="0BB6E6B8"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75.9 [60.4, 94.7]</w:t>
            </w:r>
          </w:p>
        </w:tc>
        <w:tc>
          <w:tcPr>
            <w:tcW w:w="529" w:type="pct"/>
            <w:tcBorders>
              <w:left w:val="single" w:sz="4" w:space="0" w:color="auto"/>
              <w:bottom w:val="single" w:sz="4" w:space="0" w:color="auto"/>
              <w:right w:val="single" w:sz="4" w:space="0" w:color="auto"/>
            </w:tcBorders>
            <w:vAlign w:val="center"/>
          </w:tcPr>
          <w:p w14:paraId="02BDCE54" w14:textId="77777777" w:rsidR="00AF0072" w:rsidRPr="0031600C" w:rsidRDefault="00AF0072" w:rsidP="003479E9">
            <w:pPr>
              <w:jc w:val="center"/>
              <w:rPr>
                <w:rFonts w:ascii="Arial" w:hAnsi="Arial" w:cs="Arial"/>
                <w:sz w:val="20"/>
                <w:szCs w:val="20"/>
              </w:rPr>
            </w:pPr>
            <w:r w:rsidRPr="0031600C">
              <w:rPr>
                <w:rFonts w:ascii="Arial" w:hAnsi="Arial" w:cs="Arial"/>
                <w:sz w:val="20"/>
                <w:szCs w:val="20"/>
              </w:rPr>
              <w:t>&lt;0.001</w:t>
            </w:r>
          </w:p>
        </w:tc>
      </w:tr>
    </w:tbl>
    <w:p w14:paraId="2FCDB402" w14:textId="77777777" w:rsidR="00AF0072" w:rsidRPr="00635D1A" w:rsidRDefault="00AF0072" w:rsidP="00AF0072">
      <w:pPr>
        <w:spacing w:after="160" w:line="259" w:lineRule="auto"/>
        <w:rPr>
          <w:b/>
          <w:bCs/>
          <w:lang w:val="en-US"/>
        </w:rPr>
      </w:pPr>
    </w:p>
    <w:p w14:paraId="017F77FD" w14:textId="77777777" w:rsidR="00AF0072" w:rsidRPr="00E9590B" w:rsidRDefault="00AF0072" w:rsidP="00AF0072">
      <w:pPr>
        <w:rPr>
          <w:rFonts w:ascii="Arial" w:hAnsi="Arial" w:cs="Arial"/>
          <w:sz w:val="20"/>
          <w:szCs w:val="20"/>
          <w:lang w:val="en-US"/>
        </w:rPr>
      </w:pPr>
      <w:r w:rsidRPr="00E9590B">
        <w:rPr>
          <w:rFonts w:ascii="Arial" w:hAnsi="Arial" w:cs="Arial"/>
          <w:sz w:val="20"/>
          <w:szCs w:val="20"/>
          <w:lang w:val="en-US"/>
        </w:rPr>
        <w:t>p-value for the comparison of patients with Non-ST-segment elevation myocardial infarction (</w:t>
      </w:r>
      <w:r w:rsidRPr="00E9590B">
        <w:rPr>
          <w:rFonts w:ascii="Arial" w:hAnsi="Arial" w:cs="Arial"/>
          <w:bCs/>
          <w:sz w:val="20"/>
          <w:szCs w:val="20"/>
          <w:lang w:val="en-US"/>
        </w:rPr>
        <w:t>NSTEMI</w:t>
      </w:r>
      <w:r w:rsidRPr="00E9590B">
        <w:rPr>
          <w:rFonts w:ascii="Arial" w:hAnsi="Arial" w:cs="Arial"/>
          <w:sz w:val="20"/>
          <w:szCs w:val="20"/>
          <w:lang w:val="en-US"/>
        </w:rPr>
        <w:t xml:space="preserve">) versus patients without </w:t>
      </w:r>
      <w:r w:rsidRPr="00E9590B">
        <w:rPr>
          <w:rFonts w:ascii="Arial" w:hAnsi="Arial" w:cs="Arial"/>
          <w:bCs/>
          <w:sz w:val="20"/>
          <w:szCs w:val="20"/>
          <w:lang w:val="en-US"/>
        </w:rPr>
        <w:t>NSTEMI.</w:t>
      </w:r>
    </w:p>
    <w:p w14:paraId="122ACE6C" w14:textId="77777777" w:rsidR="00AF0072" w:rsidRPr="00E9590B" w:rsidRDefault="00AF0072" w:rsidP="00AF0072">
      <w:pPr>
        <w:rPr>
          <w:rFonts w:ascii="Arial" w:hAnsi="Arial" w:cs="Arial"/>
          <w:sz w:val="20"/>
          <w:szCs w:val="20"/>
          <w:lang w:val="en-GB"/>
        </w:rPr>
      </w:pPr>
      <w:r w:rsidRPr="00E9590B">
        <w:rPr>
          <w:rFonts w:ascii="Arial" w:hAnsi="Arial" w:cs="Arial"/>
          <w:sz w:val="20"/>
          <w:szCs w:val="20"/>
          <w:lang w:val="en-GB"/>
        </w:rPr>
        <w:t>Numbers are presented as median [IQR] or numbers (%)</w:t>
      </w:r>
    </w:p>
    <w:p w14:paraId="0F3DD0D7" w14:textId="77777777" w:rsidR="00AF0072" w:rsidRPr="00E9590B" w:rsidRDefault="00AF0072" w:rsidP="00AF0072">
      <w:pPr>
        <w:rPr>
          <w:rFonts w:ascii="Arial" w:hAnsi="Arial" w:cs="Arial"/>
          <w:sz w:val="20"/>
          <w:szCs w:val="20"/>
          <w:lang w:val="en-GB"/>
        </w:rPr>
      </w:pPr>
      <w:r w:rsidRPr="00E9590B">
        <w:rPr>
          <w:rFonts w:ascii="Arial" w:hAnsi="Arial" w:cs="Arial"/>
          <w:sz w:val="20"/>
          <w:szCs w:val="20"/>
          <w:lang w:val="en-GB"/>
        </w:rPr>
        <w:t>PCI - Percutaneous coronary intervention</w:t>
      </w:r>
    </w:p>
    <w:p w14:paraId="4F3DC8CC" w14:textId="77777777" w:rsidR="00AF0072" w:rsidRDefault="00AF0072" w:rsidP="00AF0072">
      <w:pPr>
        <w:spacing w:after="160" w:line="259" w:lineRule="auto"/>
        <w:rPr>
          <w:b/>
          <w:bCs/>
          <w:lang w:val="en-US"/>
        </w:rPr>
        <w:sectPr w:rsidR="00AF0072" w:rsidSect="00205BA5">
          <w:footerReference w:type="default" r:id="rId8"/>
          <w:pgSz w:w="11906" w:h="16838"/>
          <w:pgMar w:top="1417" w:right="1417" w:bottom="1134" w:left="1417" w:header="708" w:footer="708" w:gutter="0"/>
          <w:lnNumType w:countBy="1" w:restart="continuous"/>
          <w:cols w:space="708"/>
          <w:docGrid w:linePitch="360"/>
        </w:sectPr>
      </w:pPr>
      <w:r>
        <w:rPr>
          <w:b/>
          <w:bCs/>
          <w:lang w:val="en-US"/>
        </w:rPr>
        <w:br w:type="page"/>
      </w:r>
    </w:p>
    <w:p w14:paraId="7E7610D5" w14:textId="77777777" w:rsidR="00AF0072" w:rsidRDefault="00AF0072" w:rsidP="00AF0072">
      <w:pPr>
        <w:tabs>
          <w:tab w:val="left" w:pos="1052"/>
        </w:tabs>
        <w:spacing w:after="160" w:line="259" w:lineRule="auto"/>
        <w:rPr>
          <w:lang w:val="en-US" w:eastAsia="en-US"/>
        </w:rPr>
        <w:sectPr w:rsidR="00AF0072" w:rsidSect="00AF0072">
          <w:footerReference w:type="default" r:id="rId9"/>
          <w:pgSz w:w="16838" w:h="11906" w:orient="landscape"/>
          <w:pgMar w:top="1417" w:right="1417" w:bottom="1417" w:left="1134" w:header="708" w:footer="708" w:gutter="0"/>
          <w:lnNumType w:countBy="1" w:restart="continuous"/>
          <w:cols w:space="708"/>
          <w:docGrid w:linePitch="360"/>
        </w:sectPr>
      </w:pPr>
      <w:r>
        <w:rPr>
          <w:noProof/>
          <w:lang w:val="de-CH" w:eastAsia="de-CH"/>
        </w:rPr>
        <w:drawing>
          <wp:inline distT="0" distB="0" distL="0" distR="0" wp14:anchorId="65E766B3" wp14:editId="795BC128">
            <wp:extent cx="8938260" cy="5760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38260" cy="5760720"/>
                    </a:xfrm>
                    <a:prstGeom prst="rect">
                      <a:avLst/>
                    </a:prstGeom>
                  </pic:spPr>
                </pic:pic>
              </a:graphicData>
            </a:graphic>
          </wp:inline>
        </w:drawing>
      </w:r>
    </w:p>
    <w:p w14:paraId="0BEDC57D" w14:textId="77777777" w:rsidR="00AF0072" w:rsidRPr="004473D8" w:rsidRDefault="00AF0072" w:rsidP="00AF0072">
      <w:pPr>
        <w:spacing w:after="160" w:line="480" w:lineRule="auto"/>
        <w:rPr>
          <w:b/>
          <w:lang w:val="en-US"/>
        </w:rPr>
      </w:pPr>
      <w:r w:rsidRPr="000861CB">
        <w:rPr>
          <w:b/>
          <w:bCs/>
          <w:lang w:val="en-US"/>
        </w:rPr>
        <w:t>Figure Legend</w:t>
      </w:r>
    </w:p>
    <w:p w14:paraId="3BBDF0C0" w14:textId="77777777" w:rsidR="00AF0072" w:rsidRDefault="00AF0072" w:rsidP="00AF0072">
      <w:pPr>
        <w:spacing w:after="160" w:line="480" w:lineRule="auto"/>
        <w:jc w:val="both"/>
        <w:rPr>
          <w:bCs/>
          <w:lang w:val="en-US"/>
        </w:rPr>
      </w:pPr>
      <w:r>
        <w:rPr>
          <w:bCs/>
          <w:lang w:val="en-US"/>
        </w:rPr>
        <w:t xml:space="preserve">Figure 1: </w:t>
      </w:r>
      <w:r w:rsidRPr="000861CB">
        <w:rPr>
          <w:bCs/>
          <w:lang w:val="en-US"/>
        </w:rPr>
        <w:t xml:space="preserve">Diagnostic performance of the </w:t>
      </w:r>
      <w:r w:rsidRPr="00F978EC">
        <w:rPr>
          <w:lang w:val="en-US" w:eastAsia="en-US"/>
        </w:rPr>
        <w:t>ESC 0/2h-hs-cTnI-algorithm</w:t>
      </w:r>
      <w:r>
        <w:rPr>
          <w:bCs/>
          <w:lang w:val="en-US"/>
        </w:rPr>
        <w:t xml:space="preserve"> (A) and a simplified version (B) </w:t>
      </w:r>
      <w:r w:rsidRPr="000861CB">
        <w:rPr>
          <w:bCs/>
          <w:lang w:val="en-US"/>
        </w:rPr>
        <w:t xml:space="preserve">with adjudicated </w:t>
      </w:r>
      <w:r>
        <w:rPr>
          <w:bCs/>
          <w:lang w:val="en-US"/>
        </w:rPr>
        <w:t xml:space="preserve">final </w:t>
      </w:r>
      <w:r w:rsidRPr="000861CB">
        <w:rPr>
          <w:bCs/>
          <w:lang w:val="en-US"/>
        </w:rPr>
        <w:t xml:space="preserve">diagnoses based on all information including serial measurements of </w:t>
      </w:r>
      <w:proofErr w:type="spellStart"/>
      <w:r w:rsidRPr="000861CB">
        <w:rPr>
          <w:bCs/>
          <w:lang w:val="en-US"/>
        </w:rPr>
        <w:t>hs-cTnT</w:t>
      </w:r>
      <w:r>
        <w:rPr>
          <w:bCs/>
          <w:lang w:val="en-US"/>
        </w:rPr>
        <w:t>-Elecsys</w:t>
      </w:r>
      <w:proofErr w:type="spellEnd"/>
      <w:r>
        <w:rPr>
          <w:bCs/>
          <w:lang w:val="en-US"/>
        </w:rPr>
        <w:t xml:space="preserve"> (n=2227)</w:t>
      </w:r>
      <w:r w:rsidRPr="000861CB">
        <w:rPr>
          <w:bCs/>
          <w:lang w:val="en-US"/>
        </w:rPr>
        <w:t xml:space="preserve"> or </w:t>
      </w:r>
      <w:proofErr w:type="spellStart"/>
      <w:r w:rsidRPr="000861CB">
        <w:rPr>
          <w:bCs/>
          <w:lang w:val="en-US"/>
        </w:rPr>
        <w:t>hs</w:t>
      </w:r>
      <w:proofErr w:type="spellEnd"/>
      <w:r w:rsidRPr="000861CB">
        <w:rPr>
          <w:bCs/>
          <w:lang w:val="en-US"/>
        </w:rPr>
        <w:t>-</w:t>
      </w:r>
      <w:proofErr w:type="spellStart"/>
      <w:r w:rsidRPr="000861CB">
        <w:rPr>
          <w:bCs/>
          <w:lang w:val="en-US"/>
        </w:rPr>
        <w:t>cTnI</w:t>
      </w:r>
      <w:proofErr w:type="spellEnd"/>
      <w:r>
        <w:rPr>
          <w:bCs/>
          <w:lang w:val="en-US"/>
        </w:rPr>
        <w:t xml:space="preserve">-Architect (n=1863, </w:t>
      </w:r>
      <w:r w:rsidRPr="000861CB">
        <w:rPr>
          <w:bCs/>
          <w:lang w:val="en-US"/>
        </w:rPr>
        <w:t>C&amp;D).</w:t>
      </w:r>
    </w:p>
    <w:p w14:paraId="00C9D344" w14:textId="77777777" w:rsidR="00AF0072" w:rsidRDefault="00AF0072" w:rsidP="00AF0072">
      <w:pPr>
        <w:spacing w:after="160" w:line="480" w:lineRule="auto"/>
        <w:jc w:val="both"/>
        <w:rPr>
          <w:lang w:val="en-US"/>
        </w:rPr>
      </w:pPr>
      <w:r w:rsidRPr="00EF4839">
        <w:rPr>
          <w:vertAlign w:val="superscript"/>
          <w:lang w:val="en-US"/>
        </w:rPr>
        <w:t>#</w:t>
      </w:r>
      <w:r>
        <w:rPr>
          <w:lang w:val="en-US"/>
        </w:rPr>
        <w:t>2227</w:t>
      </w:r>
      <w:r w:rsidRPr="008E57A3">
        <w:rPr>
          <w:lang w:val="en-US"/>
        </w:rPr>
        <w:t xml:space="preserve"> patients with final adjudicated diagnoses based on </w:t>
      </w:r>
      <w:r>
        <w:rPr>
          <w:lang w:val="en-US"/>
        </w:rPr>
        <w:t xml:space="preserve">serial </w:t>
      </w:r>
      <w:proofErr w:type="spellStart"/>
      <w:r w:rsidRPr="008E57A3">
        <w:rPr>
          <w:lang w:val="en-US"/>
        </w:rPr>
        <w:t>hs-</w:t>
      </w:r>
      <w:r>
        <w:rPr>
          <w:lang w:val="en-US"/>
        </w:rPr>
        <w:t>cTnT</w:t>
      </w:r>
      <w:proofErr w:type="spellEnd"/>
      <w:r>
        <w:rPr>
          <w:lang w:val="en-US"/>
        </w:rPr>
        <w:t xml:space="preserve"> measurements </w:t>
      </w:r>
    </w:p>
    <w:p w14:paraId="59BA7F30" w14:textId="77777777" w:rsidR="00AF0072" w:rsidRDefault="00AF0072" w:rsidP="00AF0072">
      <w:pPr>
        <w:pStyle w:val="Kommentartext"/>
        <w:spacing w:line="480" w:lineRule="auto"/>
        <w:jc w:val="both"/>
        <w:rPr>
          <w:lang w:val="en-US"/>
        </w:rPr>
      </w:pPr>
      <w:r w:rsidRPr="00EF4839">
        <w:rPr>
          <w:vertAlign w:val="superscript"/>
          <w:lang w:val="en-US"/>
        </w:rPr>
        <w:t>##</w:t>
      </w:r>
      <w:r>
        <w:rPr>
          <w:vertAlign w:val="superscript"/>
          <w:lang w:val="en-US"/>
        </w:rPr>
        <w:t xml:space="preserve"> </w:t>
      </w:r>
      <w:r>
        <w:rPr>
          <w:lang w:val="en-US"/>
        </w:rPr>
        <w:t>1863</w:t>
      </w:r>
      <w:r w:rsidRPr="008E57A3">
        <w:rPr>
          <w:lang w:val="en-US"/>
        </w:rPr>
        <w:t xml:space="preserve"> patients with final adjudicated diagnoses based on </w:t>
      </w:r>
      <w:r>
        <w:rPr>
          <w:lang w:val="en-US"/>
        </w:rPr>
        <w:t xml:space="preserve">serial </w:t>
      </w:r>
      <w:proofErr w:type="spellStart"/>
      <w:r w:rsidRPr="008E57A3">
        <w:rPr>
          <w:lang w:val="en-US"/>
        </w:rPr>
        <w:t>hs-</w:t>
      </w:r>
      <w:r>
        <w:rPr>
          <w:lang w:val="en-US"/>
        </w:rPr>
        <w:t>cTnI</w:t>
      </w:r>
      <w:proofErr w:type="spellEnd"/>
      <w:r>
        <w:rPr>
          <w:lang w:val="en-US"/>
        </w:rPr>
        <w:t xml:space="preserve"> measurements</w:t>
      </w:r>
    </w:p>
    <w:p w14:paraId="62AE4A13" w14:textId="00542C5A" w:rsidR="00AF0072" w:rsidRPr="000861CB" w:rsidRDefault="00AF0072" w:rsidP="00AF0072">
      <w:pPr>
        <w:spacing w:after="160" w:line="480" w:lineRule="auto"/>
        <w:jc w:val="both"/>
        <w:rPr>
          <w:bCs/>
          <w:lang w:val="en-US"/>
        </w:rPr>
      </w:pPr>
      <w:r>
        <w:rPr>
          <w:bCs/>
          <w:lang w:val="en-US"/>
        </w:rPr>
        <w:t>* if chest pain onset &gt;3h</w:t>
      </w:r>
    </w:p>
    <w:p w14:paraId="535CA6F3" w14:textId="77777777" w:rsidR="00AF0072" w:rsidRDefault="00AF0072" w:rsidP="00AF0072">
      <w:pPr>
        <w:spacing w:after="160" w:line="480" w:lineRule="auto"/>
        <w:jc w:val="both"/>
        <w:rPr>
          <w:bCs/>
          <w:lang w:val="en-US"/>
        </w:rPr>
      </w:pPr>
      <w:r>
        <w:rPr>
          <w:lang w:val="en-US"/>
        </w:rPr>
        <w:t>H</w:t>
      </w:r>
      <w:r w:rsidRPr="000861CB">
        <w:rPr>
          <w:lang w:val="en-US"/>
        </w:rPr>
        <w:t>s-</w:t>
      </w:r>
      <w:proofErr w:type="spellStart"/>
      <w:r w:rsidRPr="000861CB">
        <w:rPr>
          <w:lang w:val="en-US"/>
        </w:rPr>
        <w:t>cTnI</w:t>
      </w:r>
      <w:proofErr w:type="spellEnd"/>
      <w:r>
        <w:rPr>
          <w:lang w:val="en-US"/>
        </w:rPr>
        <w:t xml:space="preserve">- High-sensitivity cardiac troponin; </w:t>
      </w:r>
      <w:r w:rsidRPr="000861CB">
        <w:rPr>
          <w:bCs/>
          <w:lang w:val="en-US"/>
        </w:rPr>
        <w:t>NPV-Negative predictive value; Sens-Sensitivity; NSTEMI-</w:t>
      </w:r>
      <w:r w:rsidRPr="000861CB">
        <w:rPr>
          <w:lang w:val="en-US"/>
        </w:rPr>
        <w:t xml:space="preserve"> Non-ST-segment elevation myocardial infarction; </w:t>
      </w:r>
      <w:r>
        <w:rPr>
          <w:bCs/>
          <w:lang w:val="en-US"/>
        </w:rPr>
        <w:t xml:space="preserve">PPV-Positive predictive value; </w:t>
      </w:r>
      <w:r w:rsidRPr="000861CB">
        <w:rPr>
          <w:bCs/>
          <w:lang w:val="en-US"/>
        </w:rPr>
        <w:t>Spec-Specificity</w:t>
      </w:r>
    </w:p>
    <w:p w14:paraId="247D8F45" w14:textId="77777777" w:rsidR="00AF0072" w:rsidRDefault="00AF0072" w:rsidP="00AF0072">
      <w:pPr>
        <w:spacing w:after="160" w:line="259" w:lineRule="auto"/>
        <w:rPr>
          <w:lang w:val="en-US" w:eastAsia="en-US"/>
        </w:rPr>
      </w:pPr>
      <w:r>
        <w:rPr>
          <w:lang w:val="en-US" w:eastAsia="en-US"/>
        </w:rPr>
        <w:br w:type="page"/>
      </w:r>
    </w:p>
    <w:p w14:paraId="50FEEC26" w14:textId="7982EE5A" w:rsidR="00622071" w:rsidRDefault="001B0A3A" w:rsidP="0091000B">
      <w:pPr>
        <w:spacing w:after="160" w:line="480" w:lineRule="auto"/>
        <w:rPr>
          <w:b/>
          <w:lang w:val="en-US"/>
        </w:rPr>
      </w:pPr>
      <w:r>
        <w:rPr>
          <w:b/>
          <w:lang w:val="en-US"/>
        </w:rPr>
        <w:t>References</w:t>
      </w:r>
    </w:p>
    <w:p w14:paraId="627FDE3B" w14:textId="48ED8448" w:rsidR="00705E0F" w:rsidRPr="002A351A" w:rsidRDefault="001B0A3A" w:rsidP="00705E0F">
      <w:pPr>
        <w:widowControl w:val="0"/>
        <w:autoSpaceDE w:val="0"/>
        <w:autoSpaceDN w:val="0"/>
        <w:adjustRightInd w:val="0"/>
        <w:spacing w:after="160" w:line="480" w:lineRule="auto"/>
        <w:rPr>
          <w:noProof/>
          <w:lang w:val="en-US"/>
        </w:rPr>
      </w:pPr>
      <w:r>
        <w:rPr>
          <w:b/>
          <w:lang w:val="en-US"/>
        </w:rPr>
        <w:fldChar w:fldCharType="begin" w:fldLock="1"/>
      </w:r>
      <w:r>
        <w:rPr>
          <w:b/>
          <w:lang w:val="en-US"/>
        </w:rPr>
        <w:instrText xml:space="preserve">ADDIN Mendeley Bibliography CSL_BIBLIOGRAPHY </w:instrText>
      </w:r>
      <w:r>
        <w:rPr>
          <w:b/>
          <w:lang w:val="en-US"/>
        </w:rPr>
        <w:fldChar w:fldCharType="separate"/>
      </w:r>
      <w:r w:rsidR="00705E0F" w:rsidRPr="002A351A">
        <w:rPr>
          <w:noProof/>
          <w:lang w:val="en-US"/>
        </w:rPr>
        <w:t xml:space="preserve">1. Shah ASV, Anand A, Sandoval Y, </w:t>
      </w:r>
      <w:r w:rsidR="00705E0F" w:rsidRPr="002A351A">
        <w:rPr>
          <w:i/>
          <w:iCs/>
          <w:noProof/>
          <w:lang w:val="en-US"/>
        </w:rPr>
        <w:t>et al.</w:t>
      </w:r>
      <w:r w:rsidR="00705E0F" w:rsidRPr="002A351A">
        <w:rPr>
          <w:noProof/>
          <w:lang w:val="en-US"/>
        </w:rPr>
        <w:t xml:space="preserve"> High-sensitivity cardiac troponin i at presentation in patients with suspected acute coronary syndrome: A cohort study. </w:t>
      </w:r>
      <w:r w:rsidR="00705E0F" w:rsidRPr="002A351A">
        <w:rPr>
          <w:i/>
          <w:iCs/>
          <w:noProof/>
          <w:lang w:val="en-US"/>
        </w:rPr>
        <w:t>Lancet</w:t>
      </w:r>
      <w:r w:rsidR="00705E0F" w:rsidRPr="002A351A">
        <w:rPr>
          <w:noProof/>
          <w:lang w:val="en-US"/>
        </w:rPr>
        <w:t xml:space="preserve"> 2015.</w:t>
      </w:r>
    </w:p>
    <w:p w14:paraId="5E7D6BA7" w14:textId="77777777" w:rsidR="00705E0F" w:rsidRPr="00705E0F" w:rsidRDefault="00705E0F" w:rsidP="00705E0F">
      <w:pPr>
        <w:widowControl w:val="0"/>
        <w:autoSpaceDE w:val="0"/>
        <w:autoSpaceDN w:val="0"/>
        <w:adjustRightInd w:val="0"/>
        <w:spacing w:after="160" w:line="480" w:lineRule="auto"/>
        <w:rPr>
          <w:noProof/>
        </w:rPr>
      </w:pPr>
      <w:r w:rsidRPr="002A351A">
        <w:rPr>
          <w:noProof/>
          <w:lang w:val="en-US"/>
        </w:rPr>
        <w:t xml:space="preserve">2. Collet J-P, Thiele H, Barbato E, </w:t>
      </w:r>
      <w:r w:rsidRPr="002A351A">
        <w:rPr>
          <w:i/>
          <w:iCs/>
          <w:noProof/>
          <w:lang w:val="en-US"/>
        </w:rPr>
        <w:t>et al.</w:t>
      </w:r>
      <w:r w:rsidRPr="002A351A">
        <w:rPr>
          <w:noProof/>
          <w:lang w:val="en-US"/>
        </w:rPr>
        <w:t xml:space="preserve"> 2020 ESC Guidelines for the management of acute coronary syndromes in patients presenting without persistent ST-segment elevation: The Task Force for the management of acute coronary syndromes in patients presenting without persistent ST-segment elevation. </w:t>
      </w:r>
      <w:r w:rsidRPr="00705E0F">
        <w:rPr>
          <w:i/>
          <w:iCs/>
          <w:noProof/>
        </w:rPr>
        <w:t>Eur Heart J</w:t>
      </w:r>
      <w:r w:rsidRPr="00705E0F">
        <w:rPr>
          <w:noProof/>
        </w:rPr>
        <w:t xml:space="preserve"> 2020.</w:t>
      </w:r>
    </w:p>
    <w:p w14:paraId="0C97C6EE" w14:textId="77777777" w:rsidR="00705E0F" w:rsidRPr="002A351A" w:rsidRDefault="00705E0F" w:rsidP="00705E0F">
      <w:pPr>
        <w:widowControl w:val="0"/>
        <w:autoSpaceDE w:val="0"/>
        <w:autoSpaceDN w:val="0"/>
        <w:adjustRightInd w:val="0"/>
        <w:spacing w:after="160" w:line="480" w:lineRule="auto"/>
        <w:rPr>
          <w:noProof/>
          <w:lang w:val="en-US"/>
        </w:rPr>
      </w:pPr>
      <w:r w:rsidRPr="00705E0F">
        <w:rPr>
          <w:noProof/>
        </w:rPr>
        <w:t xml:space="preserve">3. Boeddinghaus J, Reichlin T, Cullen L, </w:t>
      </w:r>
      <w:r w:rsidRPr="00705E0F">
        <w:rPr>
          <w:i/>
          <w:iCs/>
          <w:noProof/>
        </w:rPr>
        <w:t>et al.</w:t>
      </w:r>
      <w:r w:rsidRPr="00705E0F">
        <w:rPr>
          <w:noProof/>
        </w:rPr>
        <w:t xml:space="preserve"> </w:t>
      </w:r>
      <w:r w:rsidRPr="002A351A">
        <w:rPr>
          <w:noProof/>
          <w:lang w:val="en-US"/>
        </w:rPr>
        <w:t xml:space="preserve">Two-Hour Algorithm for Triage toward Rule-Out and Rule-In of Acute Myocardial Infarction by Use of High-Sensitivity Cardiac Troponin I. </w:t>
      </w:r>
      <w:r w:rsidRPr="002A351A">
        <w:rPr>
          <w:i/>
          <w:iCs/>
          <w:noProof/>
          <w:lang w:val="en-US"/>
        </w:rPr>
        <w:t>Clin Chem</w:t>
      </w:r>
      <w:r w:rsidRPr="002A351A">
        <w:rPr>
          <w:noProof/>
          <w:lang w:val="en-US"/>
        </w:rPr>
        <w:t xml:space="preserve"> 2016; </w:t>
      </w:r>
      <w:r w:rsidRPr="002A351A">
        <w:rPr>
          <w:b/>
          <w:bCs/>
          <w:noProof/>
          <w:lang w:val="en-US"/>
        </w:rPr>
        <w:t>62</w:t>
      </w:r>
      <w:r w:rsidRPr="002A351A">
        <w:rPr>
          <w:noProof/>
          <w:lang w:val="en-US"/>
        </w:rPr>
        <w:t>: 494–504.</w:t>
      </w:r>
    </w:p>
    <w:p w14:paraId="35B74319" w14:textId="77777777" w:rsidR="00705E0F" w:rsidRPr="00705E0F" w:rsidRDefault="00705E0F" w:rsidP="00705E0F">
      <w:pPr>
        <w:widowControl w:val="0"/>
        <w:autoSpaceDE w:val="0"/>
        <w:autoSpaceDN w:val="0"/>
        <w:adjustRightInd w:val="0"/>
        <w:spacing w:after="160" w:line="480" w:lineRule="auto"/>
        <w:rPr>
          <w:noProof/>
        </w:rPr>
      </w:pPr>
      <w:r w:rsidRPr="002A351A">
        <w:rPr>
          <w:noProof/>
          <w:lang w:val="en-US"/>
        </w:rPr>
        <w:t xml:space="preserve">4. McCord J, Hana A, Cook B, </w:t>
      </w:r>
      <w:r w:rsidRPr="002A351A">
        <w:rPr>
          <w:i/>
          <w:iCs/>
          <w:noProof/>
          <w:lang w:val="en-US"/>
        </w:rPr>
        <w:t>et al.</w:t>
      </w:r>
      <w:r w:rsidRPr="002A351A">
        <w:rPr>
          <w:noProof/>
          <w:lang w:val="en-US"/>
        </w:rPr>
        <w:t xml:space="preserve"> The role of cardiac testing with the 0/1-hour high-sensitivity cardiac troponin algorithm evaluating for acute myocardial infarction. </w:t>
      </w:r>
      <w:r w:rsidRPr="00705E0F">
        <w:rPr>
          <w:i/>
          <w:iCs/>
          <w:noProof/>
        </w:rPr>
        <w:t>Am Heart J</w:t>
      </w:r>
      <w:r w:rsidRPr="00705E0F">
        <w:rPr>
          <w:noProof/>
        </w:rPr>
        <w:t xml:space="preserve"> 2021.</w:t>
      </w:r>
    </w:p>
    <w:p w14:paraId="5295D71E" w14:textId="77777777" w:rsidR="00705E0F" w:rsidRPr="00705E0F" w:rsidRDefault="00705E0F" w:rsidP="00705E0F">
      <w:pPr>
        <w:widowControl w:val="0"/>
        <w:autoSpaceDE w:val="0"/>
        <w:autoSpaceDN w:val="0"/>
        <w:adjustRightInd w:val="0"/>
        <w:spacing w:after="160" w:line="480" w:lineRule="auto"/>
        <w:rPr>
          <w:noProof/>
        </w:rPr>
      </w:pPr>
      <w:r w:rsidRPr="00705E0F">
        <w:rPr>
          <w:noProof/>
        </w:rPr>
        <w:t xml:space="preserve">5. Nestelberger T, Boeddinghaus J, Greenslade J, </w:t>
      </w:r>
      <w:r w:rsidRPr="00705E0F">
        <w:rPr>
          <w:i/>
          <w:iCs/>
          <w:noProof/>
        </w:rPr>
        <w:t>et al.</w:t>
      </w:r>
      <w:r w:rsidRPr="00705E0F">
        <w:rPr>
          <w:noProof/>
        </w:rPr>
        <w:t xml:space="preserve"> </w:t>
      </w:r>
      <w:r w:rsidRPr="002A351A">
        <w:rPr>
          <w:noProof/>
          <w:lang w:val="en-US"/>
        </w:rPr>
        <w:t xml:space="preserve">Two-Hour Algorithm for Rapid Triage of Suspected Acute Myocardial Infarction Using a High-Sensitivity Cardiac Troponin I Assay. </w:t>
      </w:r>
      <w:r w:rsidRPr="00705E0F">
        <w:rPr>
          <w:i/>
          <w:iCs/>
          <w:noProof/>
        </w:rPr>
        <w:t>Clin Chem</w:t>
      </w:r>
      <w:r w:rsidRPr="00705E0F">
        <w:rPr>
          <w:noProof/>
        </w:rPr>
        <w:t xml:space="preserve"> 2019; </w:t>
      </w:r>
      <w:r w:rsidRPr="00705E0F">
        <w:rPr>
          <w:b/>
          <w:bCs/>
          <w:noProof/>
        </w:rPr>
        <w:t>65</w:t>
      </w:r>
      <w:r w:rsidRPr="00705E0F">
        <w:rPr>
          <w:noProof/>
        </w:rPr>
        <w:t>: 1437–47.</w:t>
      </w:r>
    </w:p>
    <w:p w14:paraId="596A8D36" w14:textId="77777777" w:rsidR="00705E0F" w:rsidRPr="00705E0F" w:rsidRDefault="00705E0F" w:rsidP="00705E0F">
      <w:pPr>
        <w:widowControl w:val="0"/>
        <w:autoSpaceDE w:val="0"/>
        <w:autoSpaceDN w:val="0"/>
        <w:adjustRightInd w:val="0"/>
        <w:spacing w:after="160" w:line="480" w:lineRule="auto"/>
        <w:rPr>
          <w:noProof/>
        </w:rPr>
      </w:pPr>
      <w:r w:rsidRPr="00705E0F">
        <w:rPr>
          <w:noProof/>
        </w:rPr>
        <w:t xml:space="preserve">6. Twerenbold R, Neumann JT, Sörensen NA, </w:t>
      </w:r>
      <w:r w:rsidRPr="00705E0F">
        <w:rPr>
          <w:i/>
          <w:iCs/>
          <w:noProof/>
        </w:rPr>
        <w:t>et al.</w:t>
      </w:r>
      <w:r w:rsidRPr="00705E0F">
        <w:rPr>
          <w:noProof/>
        </w:rPr>
        <w:t xml:space="preserve"> </w:t>
      </w:r>
      <w:r w:rsidRPr="002A351A">
        <w:rPr>
          <w:noProof/>
          <w:lang w:val="en-US"/>
        </w:rPr>
        <w:t xml:space="preserve">Prospective Validation of the 0/1-h Algorithm for Early Diagnosis of Myocardial Infarction. </w:t>
      </w:r>
      <w:r w:rsidRPr="00705E0F">
        <w:rPr>
          <w:i/>
          <w:iCs/>
          <w:noProof/>
        </w:rPr>
        <w:t>J Am Coll Cardiol</w:t>
      </w:r>
      <w:r w:rsidRPr="00705E0F">
        <w:rPr>
          <w:noProof/>
        </w:rPr>
        <w:t xml:space="preserve"> 2018; </w:t>
      </w:r>
      <w:r w:rsidRPr="00705E0F">
        <w:rPr>
          <w:b/>
          <w:bCs/>
          <w:noProof/>
        </w:rPr>
        <w:t>72</w:t>
      </w:r>
      <w:r w:rsidRPr="00705E0F">
        <w:rPr>
          <w:noProof/>
        </w:rPr>
        <w:t>: 620–32.</w:t>
      </w:r>
    </w:p>
    <w:p w14:paraId="67B83F5C" w14:textId="77777777" w:rsidR="00705E0F" w:rsidRPr="002A351A" w:rsidRDefault="00705E0F" w:rsidP="00705E0F">
      <w:pPr>
        <w:widowControl w:val="0"/>
        <w:autoSpaceDE w:val="0"/>
        <w:autoSpaceDN w:val="0"/>
        <w:adjustRightInd w:val="0"/>
        <w:spacing w:after="160" w:line="480" w:lineRule="auto"/>
        <w:rPr>
          <w:noProof/>
          <w:lang w:val="en-US"/>
        </w:rPr>
      </w:pPr>
      <w:r w:rsidRPr="00705E0F">
        <w:rPr>
          <w:noProof/>
        </w:rPr>
        <w:t xml:space="preserve">7. Boeddinghaus J, Nestelberger T, Koechlin L, </w:t>
      </w:r>
      <w:r w:rsidRPr="00705E0F">
        <w:rPr>
          <w:i/>
          <w:iCs/>
          <w:noProof/>
        </w:rPr>
        <w:t>et al.</w:t>
      </w:r>
      <w:r w:rsidRPr="00705E0F">
        <w:rPr>
          <w:noProof/>
        </w:rPr>
        <w:t xml:space="preserve"> </w:t>
      </w:r>
      <w:r w:rsidRPr="002A351A">
        <w:rPr>
          <w:noProof/>
          <w:lang w:val="en-US"/>
        </w:rPr>
        <w:t xml:space="preserve">Early Diagnosis of Myocardial Infarction With Point-of-Care High-Sensitivity Cardiac Troponin I. </w:t>
      </w:r>
      <w:r w:rsidRPr="002A351A">
        <w:rPr>
          <w:i/>
          <w:iCs/>
          <w:noProof/>
          <w:lang w:val="en-US"/>
        </w:rPr>
        <w:t>J Am Coll Cardiol</w:t>
      </w:r>
      <w:r w:rsidRPr="002A351A">
        <w:rPr>
          <w:noProof/>
          <w:lang w:val="en-US"/>
        </w:rPr>
        <w:t xml:space="preserve"> 2020; </w:t>
      </w:r>
      <w:r w:rsidRPr="002A351A">
        <w:rPr>
          <w:b/>
          <w:bCs/>
          <w:noProof/>
          <w:lang w:val="en-US"/>
        </w:rPr>
        <w:t>75</w:t>
      </w:r>
      <w:r w:rsidRPr="002A351A">
        <w:rPr>
          <w:noProof/>
          <w:lang w:val="en-US"/>
        </w:rPr>
        <w:t>: 1111 LP – 1124.</w:t>
      </w:r>
    </w:p>
    <w:p w14:paraId="22639819" w14:textId="77777777" w:rsidR="00705E0F" w:rsidRPr="00705E0F" w:rsidRDefault="00705E0F" w:rsidP="00705E0F">
      <w:pPr>
        <w:widowControl w:val="0"/>
        <w:autoSpaceDE w:val="0"/>
        <w:autoSpaceDN w:val="0"/>
        <w:adjustRightInd w:val="0"/>
        <w:spacing w:after="160" w:line="480" w:lineRule="auto"/>
        <w:rPr>
          <w:noProof/>
        </w:rPr>
      </w:pPr>
      <w:r w:rsidRPr="00705E0F">
        <w:rPr>
          <w:noProof/>
        </w:rPr>
        <w:t xml:space="preserve">8. Boeddinghaus J, Twerenbold R, Nestelberger T, </w:t>
      </w:r>
      <w:r w:rsidRPr="00705E0F">
        <w:rPr>
          <w:i/>
          <w:iCs/>
          <w:noProof/>
        </w:rPr>
        <w:t>et al.</w:t>
      </w:r>
      <w:r w:rsidRPr="00705E0F">
        <w:rPr>
          <w:noProof/>
        </w:rPr>
        <w:t xml:space="preserve"> </w:t>
      </w:r>
      <w:r w:rsidRPr="002A351A">
        <w:rPr>
          <w:noProof/>
          <w:lang w:val="en-US"/>
        </w:rPr>
        <w:t xml:space="preserve">Clinical use of a new high-sensitivity cardiac troponin I assay in patients with suspected myocardial infarction. </w:t>
      </w:r>
      <w:r w:rsidRPr="00705E0F">
        <w:rPr>
          <w:i/>
          <w:iCs/>
          <w:noProof/>
        </w:rPr>
        <w:t>Clin Chem</w:t>
      </w:r>
      <w:r w:rsidRPr="00705E0F">
        <w:rPr>
          <w:noProof/>
        </w:rPr>
        <w:t xml:space="preserve"> 2019; </w:t>
      </w:r>
      <w:r w:rsidRPr="00705E0F">
        <w:rPr>
          <w:b/>
          <w:bCs/>
          <w:noProof/>
        </w:rPr>
        <w:t>65</w:t>
      </w:r>
      <w:r w:rsidRPr="00705E0F">
        <w:rPr>
          <w:noProof/>
        </w:rPr>
        <w:t>: 1426–36.</w:t>
      </w:r>
    </w:p>
    <w:p w14:paraId="61CEAB3B" w14:textId="77777777" w:rsidR="00705E0F" w:rsidRPr="00705E0F" w:rsidRDefault="00705E0F" w:rsidP="00705E0F">
      <w:pPr>
        <w:widowControl w:val="0"/>
        <w:autoSpaceDE w:val="0"/>
        <w:autoSpaceDN w:val="0"/>
        <w:adjustRightInd w:val="0"/>
        <w:spacing w:after="160" w:line="480" w:lineRule="auto"/>
        <w:rPr>
          <w:noProof/>
        </w:rPr>
      </w:pPr>
      <w:r w:rsidRPr="00705E0F">
        <w:rPr>
          <w:noProof/>
        </w:rPr>
        <w:t xml:space="preserve">9. Boeddinghaus J, Nestelberger T, Twerenbold R, </w:t>
      </w:r>
      <w:r w:rsidRPr="00705E0F">
        <w:rPr>
          <w:i/>
          <w:iCs/>
          <w:noProof/>
        </w:rPr>
        <w:t>et al.</w:t>
      </w:r>
      <w:r w:rsidRPr="00705E0F">
        <w:rPr>
          <w:noProof/>
        </w:rPr>
        <w:t xml:space="preserve"> </w:t>
      </w:r>
      <w:r w:rsidRPr="002A351A">
        <w:rPr>
          <w:noProof/>
          <w:lang w:val="en-US"/>
        </w:rPr>
        <w:t xml:space="preserve">High-Sensitivity Cardiac Troponin I Assay for Early Diagnosis of Acute Myocardial Infarction. </w:t>
      </w:r>
      <w:r w:rsidRPr="00705E0F">
        <w:rPr>
          <w:i/>
          <w:iCs/>
          <w:noProof/>
        </w:rPr>
        <w:t>Clin Chem</w:t>
      </w:r>
      <w:r w:rsidRPr="00705E0F">
        <w:rPr>
          <w:noProof/>
        </w:rPr>
        <w:t xml:space="preserve"> 2019; </w:t>
      </w:r>
      <w:r w:rsidRPr="00705E0F">
        <w:rPr>
          <w:b/>
          <w:bCs/>
          <w:noProof/>
        </w:rPr>
        <w:t>65</w:t>
      </w:r>
      <w:r w:rsidRPr="00705E0F">
        <w:rPr>
          <w:noProof/>
        </w:rPr>
        <w:t>: 893 LP – 904.</w:t>
      </w:r>
    </w:p>
    <w:p w14:paraId="508BE075" w14:textId="77777777" w:rsidR="00705E0F" w:rsidRPr="002A351A" w:rsidRDefault="00705E0F" w:rsidP="00705E0F">
      <w:pPr>
        <w:widowControl w:val="0"/>
        <w:autoSpaceDE w:val="0"/>
        <w:autoSpaceDN w:val="0"/>
        <w:adjustRightInd w:val="0"/>
        <w:spacing w:after="160" w:line="480" w:lineRule="auto"/>
        <w:rPr>
          <w:noProof/>
          <w:lang w:val="en-US"/>
        </w:rPr>
      </w:pPr>
      <w:r w:rsidRPr="00705E0F">
        <w:rPr>
          <w:noProof/>
        </w:rPr>
        <w:t xml:space="preserve">10. Boeddinghaus J, Twerenbold R, Nestelberger T, </w:t>
      </w:r>
      <w:r w:rsidRPr="00705E0F">
        <w:rPr>
          <w:i/>
          <w:iCs/>
          <w:noProof/>
        </w:rPr>
        <w:t>et al.</w:t>
      </w:r>
      <w:r w:rsidRPr="00705E0F">
        <w:rPr>
          <w:noProof/>
        </w:rPr>
        <w:t xml:space="preserve"> </w:t>
      </w:r>
      <w:r w:rsidRPr="002A351A">
        <w:rPr>
          <w:noProof/>
          <w:lang w:val="en-US"/>
        </w:rPr>
        <w:t xml:space="preserve">Clinical Validation of a Novel High-Sensitivity Cardiac Troponin I Assay for Early Diagnosis of Acute Myocardial Infarction. </w:t>
      </w:r>
      <w:r w:rsidRPr="002A351A">
        <w:rPr>
          <w:i/>
          <w:iCs/>
          <w:noProof/>
          <w:lang w:val="en-US"/>
        </w:rPr>
        <w:t>Clin Chem</w:t>
      </w:r>
      <w:r w:rsidRPr="002A351A">
        <w:rPr>
          <w:noProof/>
          <w:lang w:val="en-US"/>
        </w:rPr>
        <w:t xml:space="preserve"> 2018; </w:t>
      </w:r>
      <w:r w:rsidRPr="002A351A">
        <w:rPr>
          <w:b/>
          <w:bCs/>
          <w:noProof/>
          <w:lang w:val="en-US"/>
        </w:rPr>
        <w:t>64</w:t>
      </w:r>
      <w:r w:rsidRPr="002A351A">
        <w:rPr>
          <w:noProof/>
          <w:lang w:val="en-US"/>
        </w:rPr>
        <w:t>: 1347 LP – 1360.</w:t>
      </w:r>
    </w:p>
    <w:p w14:paraId="212EC32B" w14:textId="77777777" w:rsidR="00705E0F" w:rsidRPr="002A351A" w:rsidRDefault="00705E0F" w:rsidP="00705E0F">
      <w:pPr>
        <w:widowControl w:val="0"/>
        <w:autoSpaceDE w:val="0"/>
        <w:autoSpaceDN w:val="0"/>
        <w:adjustRightInd w:val="0"/>
        <w:spacing w:after="160" w:line="480" w:lineRule="auto"/>
        <w:rPr>
          <w:noProof/>
          <w:lang w:val="en-US"/>
        </w:rPr>
      </w:pPr>
      <w:r w:rsidRPr="002A351A">
        <w:rPr>
          <w:noProof/>
          <w:lang w:val="en-US"/>
        </w:rPr>
        <w:t xml:space="preserve">11. Mueller C, Giannitsis E, Christ M, </w:t>
      </w:r>
      <w:r w:rsidRPr="002A351A">
        <w:rPr>
          <w:i/>
          <w:iCs/>
          <w:noProof/>
          <w:lang w:val="en-US"/>
        </w:rPr>
        <w:t>et al.</w:t>
      </w:r>
      <w:r w:rsidRPr="002A351A">
        <w:rPr>
          <w:noProof/>
          <w:lang w:val="en-US"/>
        </w:rPr>
        <w:t xml:space="preserve"> Multicenter Evaluation of a 0-Hour/1-Hour Algorithm in the Diagnosis of Myocardial Infarction With High-Sensitivity Cardiac Troponin T. </w:t>
      </w:r>
      <w:r w:rsidRPr="002A351A">
        <w:rPr>
          <w:i/>
          <w:iCs/>
          <w:noProof/>
          <w:lang w:val="en-US"/>
        </w:rPr>
        <w:t>Ann Emerg Med</w:t>
      </w:r>
      <w:r w:rsidRPr="002A351A">
        <w:rPr>
          <w:noProof/>
          <w:lang w:val="en-US"/>
        </w:rPr>
        <w:t xml:space="preserve"> 2016; </w:t>
      </w:r>
      <w:r w:rsidRPr="002A351A">
        <w:rPr>
          <w:b/>
          <w:bCs/>
          <w:noProof/>
          <w:lang w:val="en-US"/>
        </w:rPr>
        <w:t>68</w:t>
      </w:r>
      <w:r w:rsidRPr="002A351A">
        <w:rPr>
          <w:noProof/>
          <w:lang w:val="en-US"/>
        </w:rPr>
        <w:t>: 76-87.e4.</w:t>
      </w:r>
    </w:p>
    <w:p w14:paraId="1A021A38" w14:textId="77777777" w:rsidR="00705E0F" w:rsidRPr="00DA21A3" w:rsidRDefault="00705E0F" w:rsidP="00705E0F">
      <w:pPr>
        <w:widowControl w:val="0"/>
        <w:autoSpaceDE w:val="0"/>
        <w:autoSpaceDN w:val="0"/>
        <w:adjustRightInd w:val="0"/>
        <w:spacing w:after="160" w:line="480" w:lineRule="auto"/>
        <w:rPr>
          <w:noProof/>
          <w:lang w:val="en-US"/>
        </w:rPr>
      </w:pPr>
      <w:r w:rsidRPr="002A351A">
        <w:rPr>
          <w:noProof/>
          <w:lang w:val="en-US"/>
        </w:rPr>
        <w:t xml:space="preserve">12. Thygesen K, Alpert JS, Jaffe AS, </w:t>
      </w:r>
      <w:r w:rsidRPr="002A351A">
        <w:rPr>
          <w:i/>
          <w:iCs/>
          <w:noProof/>
          <w:lang w:val="en-US"/>
        </w:rPr>
        <w:t>et al.</w:t>
      </w:r>
      <w:r w:rsidRPr="002A351A">
        <w:rPr>
          <w:noProof/>
          <w:lang w:val="en-US"/>
        </w:rPr>
        <w:t xml:space="preserve"> Fourth Universal Definition of Myocardial Infarction (2018). </w:t>
      </w:r>
      <w:r w:rsidRPr="00DA21A3">
        <w:rPr>
          <w:i/>
          <w:iCs/>
          <w:noProof/>
          <w:lang w:val="en-US"/>
        </w:rPr>
        <w:t>J Am Coll Cardiol</w:t>
      </w:r>
      <w:r w:rsidRPr="00DA21A3">
        <w:rPr>
          <w:noProof/>
          <w:lang w:val="en-US"/>
        </w:rPr>
        <w:t xml:space="preserve"> 2018; </w:t>
      </w:r>
      <w:r w:rsidRPr="00DA21A3">
        <w:rPr>
          <w:b/>
          <w:bCs/>
          <w:noProof/>
          <w:lang w:val="en-US"/>
        </w:rPr>
        <w:t>72</w:t>
      </w:r>
      <w:r w:rsidRPr="00DA21A3">
        <w:rPr>
          <w:noProof/>
          <w:lang w:val="en-US"/>
        </w:rPr>
        <w:t>: 2231–64.</w:t>
      </w:r>
    </w:p>
    <w:p w14:paraId="4AFD22FC" w14:textId="03FE1947" w:rsidR="0091000B" w:rsidRDefault="001B0A3A" w:rsidP="0091000B">
      <w:pPr>
        <w:autoSpaceDE w:val="0"/>
        <w:autoSpaceDN w:val="0"/>
        <w:adjustRightInd w:val="0"/>
        <w:spacing w:line="480" w:lineRule="auto"/>
        <w:jc w:val="both"/>
        <w:rPr>
          <w:b/>
          <w:lang w:val="en-US"/>
        </w:rPr>
      </w:pPr>
      <w:r>
        <w:rPr>
          <w:b/>
          <w:lang w:val="en-US"/>
        </w:rPr>
        <w:fldChar w:fldCharType="end"/>
      </w:r>
    </w:p>
    <w:p w14:paraId="5969C644" w14:textId="1003AF4E" w:rsidR="009F7B57" w:rsidRDefault="009F7B57" w:rsidP="0091000B">
      <w:pPr>
        <w:autoSpaceDE w:val="0"/>
        <w:autoSpaceDN w:val="0"/>
        <w:adjustRightInd w:val="0"/>
        <w:spacing w:line="480" w:lineRule="auto"/>
        <w:jc w:val="both"/>
        <w:rPr>
          <w:b/>
          <w:lang w:val="en-US"/>
        </w:rPr>
      </w:pPr>
    </w:p>
    <w:p w14:paraId="7868F709" w14:textId="77777777" w:rsidR="009F7B57" w:rsidRDefault="009F7B57" w:rsidP="0091000B">
      <w:pPr>
        <w:autoSpaceDE w:val="0"/>
        <w:autoSpaceDN w:val="0"/>
        <w:adjustRightInd w:val="0"/>
        <w:spacing w:line="480" w:lineRule="auto"/>
        <w:jc w:val="both"/>
        <w:rPr>
          <w:b/>
          <w:lang w:val="en-US"/>
        </w:rPr>
      </w:pPr>
    </w:p>
    <w:p w14:paraId="370774DB" w14:textId="60452CBA" w:rsidR="00C35540" w:rsidRDefault="00C35540">
      <w:pPr>
        <w:spacing w:after="160" w:line="259" w:lineRule="auto"/>
        <w:rPr>
          <w:b/>
          <w:lang w:val="en-US"/>
        </w:rPr>
      </w:pPr>
      <w:r>
        <w:rPr>
          <w:b/>
          <w:lang w:val="en-US"/>
        </w:rPr>
        <w:br w:type="page"/>
      </w:r>
    </w:p>
    <w:p w14:paraId="2154E485" w14:textId="77777777" w:rsidR="00762013" w:rsidRDefault="00762013" w:rsidP="00762013">
      <w:pPr>
        <w:spacing w:after="160" w:line="480" w:lineRule="auto"/>
        <w:rPr>
          <w:b/>
          <w:lang w:val="en-US"/>
        </w:rPr>
      </w:pPr>
      <w:r>
        <w:rPr>
          <w:b/>
          <w:lang w:val="en-US"/>
        </w:rPr>
        <w:t>Conflict of interest statement</w:t>
      </w:r>
    </w:p>
    <w:p w14:paraId="50CF8A52" w14:textId="383631F1" w:rsidR="00762013" w:rsidRDefault="00762013" w:rsidP="00762013">
      <w:pPr>
        <w:pStyle w:val="Beschriftung"/>
        <w:spacing w:line="480" w:lineRule="auto"/>
        <w:jc w:val="both"/>
        <w:rPr>
          <w:b w:val="0"/>
          <w:sz w:val="24"/>
          <w:szCs w:val="24"/>
          <w:lang w:val="en-US"/>
        </w:rPr>
      </w:pPr>
      <w:r>
        <w:rPr>
          <w:b w:val="0"/>
          <w:sz w:val="24"/>
          <w:szCs w:val="24"/>
          <w:lang w:val="en-US"/>
        </w:rPr>
        <w:t xml:space="preserve">This work was supported by research grants from the Swiss National Science Foundation, the Swiss Heart Foundation, the KTI, the European Union, the University Hospital Basel, the University of Basel, Abbott, Beckman Coulter, </w:t>
      </w:r>
      <w:proofErr w:type="spellStart"/>
      <w:r>
        <w:rPr>
          <w:b w:val="0"/>
          <w:sz w:val="24"/>
          <w:szCs w:val="24"/>
          <w:lang w:val="en-US"/>
        </w:rPr>
        <w:t>Biomerieux</w:t>
      </w:r>
      <w:proofErr w:type="spellEnd"/>
      <w:r>
        <w:rPr>
          <w:b w:val="0"/>
          <w:sz w:val="24"/>
          <w:szCs w:val="24"/>
          <w:lang w:val="en-US"/>
        </w:rPr>
        <w:t xml:space="preserve">, Brahms, </w:t>
      </w:r>
      <w:proofErr w:type="spellStart"/>
      <w:r w:rsidR="009A3E11">
        <w:rPr>
          <w:b w:val="0"/>
          <w:sz w:val="24"/>
          <w:szCs w:val="24"/>
          <w:lang w:val="en-US"/>
        </w:rPr>
        <w:t>Quidel</w:t>
      </w:r>
      <w:proofErr w:type="spellEnd"/>
      <w:r w:rsidR="009A3E11">
        <w:rPr>
          <w:b w:val="0"/>
          <w:sz w:val="24"/>
          <w:szCs w:val="24"/>
          <w:lang w:val="en-US"/>
        </w:rPr>
        <w:t xml:space="preserve">, </w:t>
      </w:r>
      <w:r>
        <w:rPr>
          <w:b w:val="0"/>
          <w:sz w:val="24"/>
          <w:szCs w:val="24"/>
          <w:lang w:val="en-US"/>
        </w:rPr>
        <w:t>Roche, Ortho Clinical Diagnostics, Siemens, and Singulex.</w:t>
      </w:r>
    </w:p>
    <w:p w14:paraId="44FA5AFC" w14:textId="77777777" w:rsidR="00762013" w:rsidRDefault="00762013" w:rsidP="00762013">
      <w:pPr>
        <w:autoSpaceDE w:val="0"/>
        <w:autoSpaceDN w:val="0"/>
        <w:adjustRightInd w:val="0"/>
        <w:spacing w:line="480" w:lineRule="auto"/>
        <w:jc w:val="both"/>
        <w:rPr>
          <w:bCs/>
          <w:lang w:val="en-US"/>
        </w:rPr>
      </w:pPr>
      <w:r>
        <w:rPr>
          <w:lang w:val="en-US"/>
        </w:rPr>
        <w:t xml:space="preserve">The authors designed the study, gathered and analyzed the data, vouched for the data and analysis, wrote the paper, and decided to publish. Drs. Koechlin, Boeddinghaus, Nestelberger, Rubini Gimenez, Wildi, Twerenbold and Mueller had full access to all the data in the study and take responsibility for the integrity of the data and the accuracy of the data analysis. All authors have read and approved the manuscript. The sponsors had no role in designing or conducting the study and no role in gathering or analyzing the data or writing the manuscript. The manuscript and its content have not been published previously and are not being considered for publication elsewhere in whole or in part in any language, including publicly accessible web sites or e-print servers. </w:t>
      </w:r>
    </w:p>
    <w:p w14:paraId="53813E4D" w14:textId="77777777" w:rsidR="00762013" w:rsidRDefault="00762013" w:rsidP="00762013">
      <w:pPr>
        <w:spacing w:line="480" w:lineRule="auto"/>
        <w:jc w:val="both"/>
        <w:rPr>
          <w:rFonts w:eastAsia="Times New Roman"/>
          <w:lang w:val="en-US" w:eastAsia="de-CH"/>
        </w:rPr>
      </w:pPr>
      <w:r>
        <w:rPr>
          <w:lang w:val="en-US"/>
        </w:rPr>
        <w:t xml:space="preserve">We disclose that Dr. Koechlin received a research grant from the University of Basel, the Swiss Academy of Medical Sciences and the Gottfried and Julia </w:t>
      </w:r>
      <w:proofErr w:type="spellStart"/>
      <w:r>
        <w:rPr>
          <w:lang w:val="en-US"/>
        </w:rPr>
        <w:t>Bangerter-Rhyner</w:t>
      </w:r>
      <w:proofErr w:type="spellEnd"/>
      <w:r>
        <w:rPr>
          <w:lang w:val="en-US"/>
        </w:rPr>
        <w:t xml:space="preserve"> Foundation, as well as the “</w:t>
      </w:r>
      <w:proofErr w:type="spellStart"/>
      <w:r>
        <w:rPr>
          <w:lang w:val="en-US"/>
        </w:rPr>
        <w:t>Freiwillige</w:t>
      </w:r>
      <w:proofErr w:type="spellEnd"/>
      <w:r>
        <w:rPr>
          <w:lang w:val="en-US"/>
        </w:rPr>
        <w:t xml:space="preserve"> </w:t>
      </w:r>
      <w:proofErr w:type="spellStart"/>
      <w:r>
        <w:rPr>
          <w:lang w:val="en-US"/>
        </w:rPr>
        <w:t>Akademische</w:t>
      </w:r>
      <w:proofErr w:type="spellEnd"/>
      <w:r>
        <w:rPr>
          <w:lang w:val="en-US"/>
        </w:rPr>
        <w:t xml:space="preserve"> </w:t>
      </w:r>
      <w:proofErr w:type="spellStart"/>
      <w:r>
        <w:rPr>
          <w:lang w:val="en-US"/>
        </w:rPr>
        <w:t>Gesellschaft</w:t>
      </w:r>
      <w:proofErr w:type="spellEnd"/>
      <w:r>
        <w:rPr>
          <w:lang w:val="en-US"/>
        </w:rPr>
        <w:t xml:space="preserve"> Basel”. Dr. Boeddinghaus received research grants from the University Hospital of Basel, the Division of Internal Medicine, the University of Basel, the Swiss Academy of Medical Sciences and the Gottfried and Julia </w:t>
      </w:r>
      <w:proofErr w:type="spellStart"/>
      <w:r>
        <w:rPr>
          <w:lang w:val="en-US"/>
        </w:rPr>
        <w:t>Bangerter-Rhyner</w:t>
      </w:r>
      <w:proofErr w:type="spellEnd"/>
      <w:r>
        <w:rPr>
          <w:lang w:val="en-US"/>
        </w:rPr>
        <w:t xml:space="preserve"> Foundation, as well as speaker/consulting honoraria from Siemens, Roche Diagnostics, Ortho Clinical Diagnostics, and </w:t>
      </w:r>
      <w:proofErr w:type="spellStart"/>
      <w:r>
        <w:rPr>
          <w:lang w:val="en-US"/>
        </w:rPr>
        <w:t>Quidel</w:t>
      </w:r>
      <w:proofErr w:type="spellEnd"/>
      <w:r>
        <w:rPr>
          <w:lang w:val="en-US"/>
        </w:rPr>
        <w:t xml:space="preserve"> Cooperation, outside of the submitted work. Dr. Nestelberger has received research support from the Swiss National Science Foundation (P400PM_191037/1), the Prof. Dr. Max </w:t>
      </w:r>
      <w:proofErr w:type="spellStart"/>
      <w:r>
        <w:rPr>
          <w:lang w:val="en-US"/>
        </w:rPr>
        <w:t>Cloëtta</w:t>
      </w:r>
      <w:proofErr w:type="spellEnd"/>
      <w:r>
        <w:rPr>
          <w:lang w:val="en-US"/>
        </w:rPr>
        <w:t xml:space="preserve"> Foundation, the </w:t>
      </w:r>
      <w:proofErr w:type="spellStart"/>
      <w:r>
        <w:rPr>
          <w:lang w:val="en-US"/>
        </w:rPr>
        <w:t>Margarete</w:t>
      </w:r>
      <w:proofErr w:type="spellEnd"/>
      <w:r>
        <w:rPr>
          <w:lang w:val="en-US"/>
        </w:rPr>
        <w:t xml:space="preserve"> und Walter Lichtenstein-Stiftung (3MS1038), and the University Hospital Basel as well as speaker honoraria/consulting honoraria from </w:t>
      </w:r>
      <w:proofErr w:type="spellStart"/>
      <w:proofErr w:type="gramStart"/>
      <w:r>
        <w:rPr>
          <w:lang w:val="en-US"/>
        </w:rPr>
        <w:t>B.Braun</w:t>
      </w:r>
      <w:proofErr w:type="spellEnd"/>
      <w:proofErr w:type="gramEnd"/>
      <w:r>
        <w:rPr>
          <w:lang w:val="en-US"/>
        </w:rPr>
        <w:t xml:space="preserve">, Siemens, Beckman Coulter, Bayer, Ortho Clinical Diagnostics and Orion Pharma, outside the submitted work. </w:t>
      </w:r>
      <w:r>
        <w:rPr>
          <w:color w:val="000000"/>
          <w:lang w:val="en-US"/>
        </w:rPr>
        <w:t>Dr. Wildi has received research funding from the FAG Basel (</w:t>
      </w:r>
      <w:proofErr w:type="spellStart"/>
      <w:r>
        <w:rPr>
          <w:color w:val="000000"/>
          <w:lang w:val="en-US"/>
        </w:rPr>
        <w:t>Freiwillige</w:t>
      </w:r>
      <w:proofErr w:type="spellEnd"/>
      <w:r>
        <w:rPr>
          <w:color w:val="000000"/>
          <w:lang w:val="en-US"/>
        </w:rPr>
        <w:t xml:space="preserve"> </w:t>
      </w:r>
      <w:proofErr w:type="spellStart"/>
      <w:r>
        <w:rPr>
          <w:color w:val="000000"/>
          <w:lang w:val="en-US"/>
        </w:rPr>
        <w:t>Akademische</w:t>
      </w:r>
      <w:proofErr w:type="spellEnd"/>
      <w:r>
        <w:rPr>
          <w:color w:val="000000"/>
          <w:lang w:val="en-US"/>
        </w:rPr>
        <w:t xml:space="preserve"> </w:t>
      </w:r>
      <w:proofErr w:type="spellStart"/>
      <w:r>
        <w:rPr>
          <w:color w:val="000000"/>
          <w:lang w:val="en-US"/>
        </w:rPr>
        <w:t>Gesellschaft</w:t>
      </w:r>
      <w:proofErr w:type="spellEnd"/>
      <w:r>
        <w:rPr>
          <w:color w:val="000000"/>
          <w:lang w:val="en-US"/>
        </w:rPr>
        <w:t xml:space="preserve">), the Julia und Gottfried </w:t>
      </w:r>
      <w:proofErr w:type="spellStart"/>
      <w:r>
        <w:rPr>
          <w:color w:val="000000"/>
          <w:lang w:val="en-US"/>
        </w:rPr>
        <w:t>Bangerter-Rhyner-Stiftung</w:t>
      </w:r>
      <w:proofErr w:type="spellEnd"/>
      <w:r>
        <w:rPr>
          <w:color w:val="000000"/>
          <w:lang w:val="en-US"/>
        </w:rPr>
        <w:t xml:space="preserve">, the Prince Charles Hospital Foundation, The Wesley Medical Research Foundation and the CRE Action fund (NHMRC). </w:t>
      </w:r>
      <w:proofErr w:type="spellStart"/>
      <w:r>
        <w:rPr>
          <w:color w:val="000000"/>
          <w:lang w:val="en-US"/>
        </w:rPr>
        <w:t>Additionnally</w:t>
      </w:r>
      <w:proofErr w:type="spellEnd"/>
      <w:r>
        <w:rPr>
          <w:color w:val="000000"/>
          <w:lang w:val="en-US"/>
        </w:rPr>
        <w:t xml:space="preserve">, she received a PhD scholarship from the University of Queensland. </w:t>
      </w:r>
      <w:r>
        <w:rPr>
          <w:lang w:val="en-US"/>
        </w:rPr>
        <w:t xml:space="preserve">Dr. Rubini Gimenez has received research grants from the Swiss Heart Foundation and Swiss National Science Foundation (P400PM_180828) as well as speakers/consulting honoraria from Abbott, Ortho Clinical Diagnostics, Roche, and Siemens, outside the submitted work. Dr Gualandro received consulting honoraria from Roche, outside the submitted work. Dr. Twerenbold reports research support from the Swiss National Science Foundation (Grant No P300PB_167803), the Swiss Heart Foundation, the Swiss Society of Cardiology, the Cardiovascular Research Foundation Basel, the University of Basel and the University Hospital Basel and speaker honoraria/consulting honoraria from Abbott, Amgen, Astra Zeneca, Roche, Siemens, Singulex and Thermo Scientific BRAHMS, Dr. Mueller has received research support from the Swiss National Science Foundation, the Swiss Heart Foundation, the KTI, the University Hospital Basel, the University of Basel, Abbott, Beckman Coulter, Idorsia, Ortho Clinical Diagnostics, Novartis, </w:t>
      </w:r>
      <w:proofErr w:type="spellStart"/>
      <w:r>
        <w:rPr>
          <w:lang w:val="en-US"/>
        </w:rPr>
        <w:t>Quidel</w:t>
      </w:r>
      <w:proofErr w:type="spellEnd"/>
      <w:r>
        <w:rPr>
          <w:lang w:val="en-US"/>
        </w:rPr>
        <w:t xml:space="preserve">, Roche, Siemens, </w:t>
      </w:r>
      <w:proofErr w:type="spellStart"/>
      <w:r>
        <w:rPr>
          <w:lang w:val="en-US"/>
        </w:rPr>
        <w:t>Singulex</w:t>
      </w:r>
      <w:proofErr w:type="spellEnd"/>
      <w:r>
        <w:rPr>
          <w:lang w:val="en-US"/>
        </w:rPr>
        <w:t xml:space="preserve">, </w:t>
      </w:r>
      <w:proofErr w:type="spellStart"/>
      <w:r>
        <w:rPr>
          <w:lang w:val="en-US"/>
        </w:rPr>
        <w:t>Sphingotec</w:t>
      </w:r>
      <w:proofErr w:type="spellEnd"/>
      <w:r>
        <w:rPr>
          <w:lang w:val="en-US"/>
        </w:rPr>
        <w:t>, and as well as speaker honoraria/consulting honoraria from Amgen, Astra Zeneca, Boehringer Ingelheim, BMS, Idorsia, Osler, Novartis, Roche, and Sanofi.</w:t>
      </w:r>
    </w:p>
    <w:p w14:paraId="203FF820" w14:textId="77777777" w:rsidR="00762013" w:rsidRDefault="00762013" w:rsidP="00762013">
      <w:pPr>
        <w:autoSpaceDE w:val="0"/>
        <w:autoSpaceDN w:val="0"/>
        <w:adjustRightInd w:val="0"/>
        <w:spacing w:line="480" w:lineRule="auto"/>
        <w:ind w:firstLine="720"/>
        <w:jc w:val="both"/>
        <w:rPr>
          <w:rFonts w:eastAsia="OTNEJMQuadraat"/>
          <w:lang w:val="en-US" w:eastAsia="de-CH"/>
        </w:rPr>
      </w:pPr>
      <w:r>
        <w:rPr>
          <w:lang w:val="en-US"/>
        </w:rPr>
        <w:t xml:space="preserve">All other authors declare that they have no conflict of interest with this study. </w:t>
      </w:r>
      <w:r>
        <w:rPr>
          <w:rFonts w:eastAsia="OTNEJMQuadraat"/>
          <w:lang w:val="en-US" w:eastAsia="de-CH"/>
        </w:rPr>
        <w:t xml:space="preserve">The </w:t>
      </w:r>
      <w:proofErr w:type="spellStart"/>
      <w:r>
        <w:rPr>
          <w:rFonts w:eastAsia="OTNEJMQuadraat"/>
          <w:lang w:val="en-US" w:eastAsia="de-CH"/>
        </w:rPr>
        <w:t>hs-cTn</w:t>
      </w:r>
      <w:proofErr w:type="spellEnd"/>
      <w:r>
        <w:rPr>
          <w:rFonts w:eastAsia="OTNEJMQuadraat"/>
          <w:lang w:val="en-US" w:eastAsia="de-CH"/>
        </w:rPr>
        <w:t xml:space="preserve"> assays investigated were donated by the manufacturers, who had no role in the design of the study, the analysis of the data, the preparation of the manuscript, or the decision to submit the manuscript for publication. </w:t>
      </w:r>
    </w:p>
    <w:p w14:paraId="511EA988" w14:textId="77777777" w:rsidR="00762013" w:rsidRDefault="00762013" w:rsidP="00762013">
      <w:pPr>
        <w:spacing w:after="160" w:line="256" w:lineRule="auto"/>
        <w:rPr>
          <w:rFonts w:ascii="Arial" w:hAnsi="Arial" w:cs="Arial"/>
          <w:lang w:val="en-US"/>
        </w:rPr>
      </w:pPr>
      <w:r>
        <w:rPr>
          <w:rFonts w:ascii="Arial" w:hAnsi="Arial" w:cs="Arial"/>
          <w:lang w:val="en-US"/>
        </w:rPr>
        <w:br w:type="page"/>
      </w:r>
    </w:p>
    <w:p w14:paraId="205AB24E" w14:textId="77777777" w:rsidR="00762013" w:rsidRDefault="00762013" w:rsidP="00762013">
      <w:pPr>
        <w:autoSpaceDE w:val="0"/>
        <w:autoSpaceDN w:val="0"/>
        <w:adjustRightInd w:val="0"/>
        <w:spacing w:line="480" w:lineRule="auto"/>
        <w:jc w:val="both"/>
        <w:rPr>
          <w:bCs/>
          <w:lang w:val="en-US"/>
        </w:rPr>
      </w:pPr>
      <w:r>
        <w:rPr>
          <w:b/>
          <w:bCs/>
          <w:lang w:val="en-US"/>
        </w:rPr>
        <w:t>Acknowledgments</w:t>
      </w:r>
    </w:p>
    <w:p w14:paraId="52772364" w14:textId="77777777" w:rsidR="00762013" w:rsidRDefault="00762013" w:rsidP="00762013">
      <w:pPr>
        <w:autoSpaceDE w:val="0"/>
        <w:autoSpaceDN w:val="0"/>
        <w:adjustRightInd w:val="0"/>
        <w:spacing w:line="480" w:lineRule="auto"/>
        <w:jc w:val="both"/>
        <w:rPr>
          <w:lang w:val="en-US"/>
        </w:rPr>
      </w:pPr>
      <w:r>
        <w:rPr>
          <w:lang w:val="en-US"/>
        </w:rPr>
        <w:t xml:space="preserve">We are indebted to the patients who participated in the study and to the emergency department staff as well as the laboratory technicians of all the participating sites for their most valuable efforts. </w:t>
      </w:r>
    </w:p>
    <w:p w14:paraId="29BF4967" w14:textId="77777777" w:rsidR="00622071" w:rsidRDefault="00622071" w:rsidP="00084306">
      <w:pPr>
        <w:spacing w:line="480" w:lineRule="auto"/>
        <w:jc w:val="both"/>
        <w:rPr>
          <w:lang w:val="en-US" w:eastAsia="en-US"/>
        </w:rPr>
        <w:sectPr w:rsidR="00622071" w:rsidSect="00AF0072">
          <w:footerReference w:type="default" r:id="rId11"/>
          <w:pgSz w:w="11906" w:h="16838"/>
          <w:pgMar w:top="1417" w:right="1417" w:bottom="1134" w:left="1417" w:header="708" w:footer="708" w:gutter="0"/>
          <w:lnNumType w:countBy="1" w:restart="continuous"/>
          <w:cols w:space="708"/>
          <w:docGrid w:linePitch="360"/>
        </w:sectPr>
      </w:pPr>
    </w:p>
    <w:p w14:paraId="7DE97F0E" w14:textId="121D2B99" w:rsidR="00B572B9" w:rsidRPr="000861CB" w:rsidRDefault="00B572B9" w:rsidP="00B572B9">
      <w:pPr>
        <w:autoSpaceDE w:val="0"/>
        <w:autoSpaceDN w:val="0"/>
        <w:adjustRightInd w:val="0"/>
        <w:spacing w:line="480" w:lineRule="auto"/>
        <w:jc w:val="center"/>
        <w:rPr>
          <w:lang w:val="en-US"/>
        </w:rPr>
      </w:pPr>
      <w:r w:rsidRPr="000861CB">
        <w:rPr>
          <w:b/>
          <w:bCs/>
          <w:sz w:val="28"/>
          <w:szCs w:val="28"/>
          <w:vertAlign w:val="superscript"/>
          <w:lang w:val="en-US"/>
        </w:rPr>
        <w:t>#</w:t>
      </w:r>
      <w:r w:rsidRPr="000861CB">
        <w:rPr>
          <w:b/>
          <w:bCs/>
          <w:sz w:val="28"/>
          <w:szCs w:val="28"/>
          <w:lang w:val="en-US"/>
        </w:rPr>
        <w:t>Additional APACE Investigators and contributors to this manuscript</w:t>
      </w:r>
      <w:r w:rsidR="004473D8">
        <w:rPr>
          <w:b/>
          <w:bCs/>
          <w:sz w:val="28"/>
          <w:szCs w:val="28"/>
          <w:lang w:val="en-US"/>
        </w:rPr>
        <w:t xml:space="preserve"> to be listed in </w:t>
      </w:r>
      <w:proofErr w:type="spellStart"/>
      <w:r w:rsidR="004473D8">
        <w:rPr>
          <w:b/>
          <w:bCs/>
          <w:sz w:val="28"/>
          <w:szCs w:val="28"/>
          <w:lang w:val="en-US"/>
        </w:rPr>
        <w:t>Pubmed</w:t>
      </w:r>
      <w:proofErr w:type="spellEnd"/>
      <w:r w:rsidRPr="000861CB">
        <w:rPr>
          <w:b/>
          <w:bCs/>
          <w:sz w:val="28"/>
          <w:szCs w:val="28"/>
          <w:lang w:val="en-US"/>
        </w:rPr>
        <w:t>:</w:t>
      </w:r>
    </w:p>
    <w:p w14:paraId="01BC2896" w14:textId="0755B4FD" w:rsidR="00B572B9" w:rsidRPr="000861CB" w:rsidRDefault="007075B3" w:rsidP="00F006E7">
      <w:pPr>
        <w:widowControl w:val="0"/>
        <w:tabs>
          <w:tab w:val="left" w:pos="0"/>
        </w:tabs>
        <w:spacing w:line="360" w:lineRule="auto"/>
        <w:jc w:val="center"/>
        <w:rPr>
          <w:lang w:val="en-US"/>
        </w:rPr>
      </w:pPr>
      <w:r w:rsidRPr="000861CB">
        <w:rPr>
          <w:lang w:val="en-US"/>
        </w:rPr>
        <w:t xml:space="preserve">Tobias Zimmermann, </w:t>
      </w:r>
      <w:proofErr w:type="spellStart"/>
      <w:r w:rsidRPr="000861CB">
        <w:rPr>
          <w:lang w:val="en-US"/>
        </w:rPr>
        <w:t>MD</w:t>
      </w:r>
      <w:r w:rsidRPr="000861CB">
        <w:rPr>
          <w:vertAlign w:val="superscript"/>
          <w:lang w:val="en-US"/>
        </w:rPr>
        <w:t>a,b</w:t>
      </w:r>
      <w:proofErr w:type="spellEnd"/>
      <w:r w:rsidRPr="000861CB">
        <w:rPr>
          <w:lang w:val="en-US"/>
        </w:rPr>
        <w:t>;</w:t>
      </w:r>
      <w:r w:rsidR="00615399">
        <w:rPr>
          <w:lang w:val="en-US"/>
        </w:rPr>
        <w:t xml:space="preserve"> </w:t>
      </w:r>
      <w:r w:rsidR="00F655E6" w:rsidRPr="000861CB">
        <w:rPr>
          <w:lang w:val="en-US"/>
        </w:rPr>
        <w:t xml:space="preserve">Tobias </w:t>
      </w:r>
      <w:proofErr w:type="spellStart"/>
      <w:r w:rsidR="00F655E6" w:rsidRPr="000861CB">
        <w:rPr>
          <w:lang w:val="en-US"/>
        </w:rPr>
        <w:t>Reichlin</w:t>
      </w:r>
      <w:proofErr w:type="spellEnd"/>
      <w:r w:rsidR="00F655E6" w:rsidRPr="000861CB">
        <w:rPr>
          <w:lang w:val="en-US"/>
        </w:rPr>
        <w:t xml:space="preserve">, </w:t>
      </w:r>
      <w:proofErr w:type="spellStart"/>
      <w:r w:rsidR="00F655E6" w:rsidRPr="000861CB">
        <w:rPr>
          <w:lang w:val="en-US"/>
        </w:rPr>
        <w:t>MD</w:t>
      </w:r>
      <w:r w:rsidR="00FD6C36" w:rsidRPr="000861CB">
        <w:rPr>
          <w:vertAlign w:val="superscript"/>
          <w:lang w:val="en-US"/>
        </w:rPr>
        <w:t>a,b</w:t>
      </w:r>
      <w:r w:rsidR="00F655E6" w:rsidRPr="000861CB">
        <w:rPr>
          <w:vertAlign w:val="superscript"/>
          <w:lang w:val="en-US"/>
        </w:rPr>
        <w:t>,</w:t>
      </w:r>
      <w:r w:rsidR="00FD6C36" w:rsidRPr="000861CB">
        <w:rPr>
          <w:vertAlign w:val="superscript"/>
          <w:lang w:val="en-US"/>
        </w:rPr>
        <w:t>c</w:t>
      </w:r>
      <w:proofErr w:type="spellEnd"/>
      <w:r w:rsidR="00F655E6" w:rsidRPr="000861CB">
        <w:rPr>
          <w:lang w:val="en-US"/>
        </w:rPr>
        <w:t>;</w:t>
      </w:r>
      <w:r w:rsidR="00615399">
        <w:rPr>
          <w:lang w:val="en-US"/>
        </w:rPr>
        <w:t xml:space="preserve"> </w:t>
      </w:r>
      <w:r w:rsidR="00E26A2C" w:rsidRPr="000861CB">
        <w:rPr>
          <w:lang w:val="en-US"/>
        </w:rPr>
        <w:t xml:space="preserve">Michael </w:t>
      </w:r>
      <w:proofErr w:type="spellStart"/>
      <w:r w:rsidR="00E26A2C" w:rsidRPr="000861CB">
        <w:rPr>
          <w:lang w:val="en-US"/>
        </w:rPr>
        <w:t>Christ,MD</w:t>
      </w:r>
      <w:r w:rsidR="00E26A2C" w:rsidRPr="000861CB">
        <w:rPr>
          <w:vertAlign w:val="superscript"/>
          <w:lang w:val="en-US"/>
        </w:rPr>
        <w:t>a,</w:t>
      </w:r>
      <w:r w:rsidR="00911CCF" w:rsidRPr="000861CB">
        <w:rPr>
          <w:vertAlign w:val="superscript"/>
          <w:lang w:val="en-US"/>
        </w:rPr>
        <w:t>d</w:t>
      </w:r>
      <w:proofErr w:type="spellEnd"/>
      <w:r w:rsidR="00E26A2C" w:rsidRPr="000861CB">
        <w:rPr>
          <w:lang w:val="en-US"/>
        </w:rPr>
        <w:t>;</w:t>
      </w:r>
      <w:r w:rsidR="00615399">
        <w:rPr>
          <w:lang w:val="en-US"/>
        </w:rPr>
        <w:t xml:space="preserve"> </w:t>
      </w:r>
      <w:r w:rsidR="00F655E6" w:rsidRPr="000861CB">
        <w:rPr>
          <w:lang w:val="en-US"/>
        </w:rPr>
        <w:t xml:space="preserve">Christian </w:t>
      </w:r>
      <w:proofErr w:type="spellStart"/>
      <w:r w:rsidR="00F655E6" w:rsidRPr="000861CB">
        <w:rPr>
          <w:lang w:val="en-US"/>
        </w:rPr>
        <w:t>Puelacher</w:t>
      </w:r>
      <w:proofErr w:type="spellEnd"/>
      <w:r w:rsidR="00F655E6" w:rsidRPr="000861CB">
        <w:rPr>
          <w:lang w:val="en-US"/>
        </w:rPr>
        <w:t xml:space="preserve">, MD, </w:t>
      </w:r>
      <w:proofErr w:type="spellStart"/>
      <w:r w:rsidR="00F655E6" w:rsidRPr="000861CB">
        <w:rPr>
          <w:lang w:val="en-US"/>
        </w:rPr>
        <w:t>PhD</w:t>
      </w:r>
      <w:r w:rsidR="00F655E6" w:rsidRPr="000861CB">
        <w:rPr>
          <w:vertAlign w:val="superscript"/>
          <w:lang w:val="en-US"/>
        </w:rPr>
        <w:t>a,</w:t>
      </w:r>
      <w:r w:rsidR="009D4728" w:rsidRPr="000861CB">
        <w:rPr>
          <w:vertAlign w:val="superscript"/>
          <w:lang w:val="en-US"/>
        </w:rPr>
        <w:t>b</w:t>
      </w:r>
      <w:r w:rsidR="008B6408">
        <w:rPr>
          <w:vertAlign w:val="superscript"/>
          <w:lang w:val="en-US"/>
        </w:rPr>
        <w:t>,e</w:t>
      </w:r>
      <w:proofErr w:type="spellEnd"/>
      <w:r w:rsidR="00F655E6" w:rsidRPr="000861CB">
        <w:rPr>
          <w:b/>
          <w:lang w:val="en-US"/>
        </w:rPr>
        <w:t xml:space="preserve">; </w:t>
      </w:r>
      <w:r w:rsidR="00F655E6" w:rsidRPr="000861CB">
        <w:rPr>
          <w:lang w:val="en-US"/>
        </w:rPr>
        <w:t xml:space="preserve">Jeanne du Fay de </w:t>
      </w:r>
      <w:proofErr w:type="spellStart"/>
      <w:r w:rsidR="00F655E6" w:rsidRPr="000861CB">
        <w:rPr>
          <w:lang w:val="en-US"/>
        </w:rPr>
        <w:t>Lavallaz</w:t>
      </w:r>
      <w:proofErr w:type="spellEnd"/>
      <w:r w:rsidR="00F655E6" w:rsidRPr="000861CB">
        <w:rPr>
          <w:lang w:val="en-US"/>
        </w:rPr>
        <w:t xml:space="preserve">, </w:t>
      </w:r>
      <w:proofErr w:type="spellStart"/>
      <w:r w:rsidR="00F655E6" w:rsidRPr="000861CB">
        <w:rPr>
          <w:lang w:val="en-US"/>
        </w:rPr>
        <w:t>MD</w:t>
      </w:r>
      <w:r w:rsidR="00F655E6" w:rsidRPr="000861CB">
        <w:rPr>
          <w:vertAlign w:val="superscript"/>
          <w:lang w:val="en-US"/>
        </w:rPr>
        <w:t>a,</w:t>
      </w:r>
      <w:r w:rsidR="009D4728" w:rsidRPr="000861CB">
        <w:rPr>
          <w:vertAlign w:val="superscript"/>
          <w:lang w:val="en-US"/>
        </w:rPr>
        <w:t>b</w:t>
      </w:r>
      <w:proofErr w:type="spellEnd"/>
      <w:r w:rsidR="00F655E6" w:rsidRPr="000861CB">
        <w:rPr>
          <w:lang w:val="en-US"/>
        </w:rPr>
        <w:t xml:space="preserve">; </w:t>
      </w:r>
      <w:proofErr w:type="spellStart"/>
      <w:r w:rsidR="00F655E6" w:rsidRPr="000861CB">
        <w:rPr>
          <w:lang w:val="en-US"/>
        </w:rPr>
        <w:t>Eliska</w:t>
      </w:r>
      <w:proofErr w:type="spellEnd"/>
      <w:r w:rsidR="00F655E6" w:rsidRPr="000861CB">
        <w:rPr>
          <w:lang w:val="en-US"/>
        </w:rPr>
        <w:t xml:space="preserve"> </w:t>
      </w:r>
      <w:proofErr w:type="spellStart"/>
      <w:r w:rsidR="00F655E6" w:rsidRPr="000861CB">
        <w:rPr>
          <w:lang w:val="en-US"/>
        </w:rPr>
        <w:t>Potlukova</w:t>
      </w:r>
      <w:proofErr w:type="spellEnd"/>
      <w:r w:rsidR="00F655E6" w:rsidRPr="000861CB">
        <w:rPr>
          <w:lang w:val="en-US"/>
        </w:rPr>
        <w:t xml:space="preserve">, MD, </w:t>
      </w:r>
      <w:proofErr w:type="spellStart"/>
      <w:r w:rsidR="00F655E6" w:rsidRPr="000861CB">
        <w:rPr>
          <w:lang w:val="en-US"/>
        </w:rPr>
        <w:t>PhD</w:t>
      </w:r>
      <w:r w:rsidR="00F655E6" w:rsidRPr="000861CB">
        <w:rPr>
          <w:vertAlign w:val="superscript"/>
          <w:lang w:val="en-US"/>
        </w:rPr>
        <w:t>a,</w:t>
      </w:r>
      <w:r w:rsidR="003410A7" w:rsidRPr="000861CB">
        <w:rPr>
          <w:vertAlign w:val="superscript"/>
          <w:lang w:val="en-US"/>
        </w:rPr>
        <w:t>b</w:t>
      </w:r>
      <w:r w:rsidR="008B6408">
        <w:rPr>
          <w:vertAlign w:val="superscript"/>
          <w:lang w:val="en-US"/>
        </w:rPr>
        <w:t>,e</w:t>
      </w:r>
      <w:proofErr w:type="spellEnd"/>
      <w:r w:rsidR="00F655E6" w:rsidRPr="000861CB">
        <w:rPr>
          <w:lang w:val="en-US"/>
        </w:rPr>
        <w:t xml:space="preserve">; </w:t>
      </w:r>
      <w:r w:rsidR="006F526A" w:rsidRPr="000861CB">
        <w:rPr>
          <w:lang w:val="en-US"/>
        </w:rPr>
        <w:t xml:space="preserve">Matthias Diebold, </w:t>
      </w:r>
      <w:proofErr w:type="spellStart"/>
      <w:r w:rsidR="006F526A" w:rsidRPr="000861CB">
        <w:rPr>
          <w:lang w:val="en-US"/>
        </w:rPr>
        <w:t>MD</w:t>
      </w:r>
      <w:r w:rsidR="006F526A" w:rsidRPr="000861CB">
        <w:rPr>
          <w:vertAlign w:val="superscript"/>
          <w:lang w:val="en-US"/>
        </w:rPr>
        <w:t>a,</w:t>
      </w:r>
      <w:r w:rsidR="00F06E1A" w:rsidRPr="000861CB">
        <w:rPr>
          <w:vertAlign w:val="superscript"/>
          <w:lang w:val="en-US"/>
        </w:rPr>
        <w:t>b</w:t>
      </w:r>
      <w:r w:rsidR="006F526A" w:rsidRPr="000861CB">
        <w:rPr>
          <w:vertAlign w:val="superscript"/>
          <w:lang w:val="en-US"/>
        </w:rPr>
        <w:t>,</w:t>
      </w:r>
      <w:r w:rsidR="008B6408">
        <w:rPr>
          <w:vertAlign w:val="superscript"/>
          <w:lang w:val="en-US"/>
        </w:rPr>
        <w:t>e</w:t>
      </w:r>
      <w:proofErr w:type="spellEnd"/>
      <w:r w:rsidR="006F526A" w:rsidRPr="000861CB">
        <w:rPr>
          <w:lang w:val="en-US"/>
        </w:rPr>
        <w:t xml:space="preserve">; Damian Kawecki, </w:t>
      </w:r>
      <w:proofErr w:type="spellStart"/>
      <w:r w:rsidR="006F526A" w:rsidRPr="000861CB">
        <w:rPr>
          <w:lang w:val="en-US"/>
        </w:rPr>
        <w:t>MD</w:t>
      </w:r>
      <w:r w:rsidR="001C097F" w:rsidRPr="000861CB">
        <w:rPr>
          <w:vertAlign w:val="superscript"/>
          <w:lang w:val="en-US"/>
        </w:rPr>
        <w:t>b</w:t>
      </w:r>
      <w:r w:rsidR="006F526A" w:rsidRPr="000861CB">
        <w:rPr>
          <w:vertAlign w:val="superscript"/>
          <w:lang w:val="en-US"/>
        </w:rPr>
        <w:t>,</w:t>
      </w:r>
      <w:r w:rsidR="008B6408">
        <w:rPr>
          <w:vertAlign w:val="superscript"/>
          <w:lang w:val="en-US"/>
        </w:rPr>
        <w:t>f</w:t>
      </w:r>
      <w:proofErr w:type="spellEnd"/>
      <w:r w:rsidR="006F526A" w:rsidRPr="000861CB">
        <w:rPr>
          <w:lang w:val="en-US"/>
        </w:rPr>
        <w:t xml:space="preserve">; Nicolas </w:t>
      </w:r>
      <w:proofErr w:type="spellStart"/>
      <w:r w:rsidR="006F526A" w:rsidRPr="000861CB">
        <w:rPr>
          <w:lang w:val="en-US"/>
        </w:rPr>
        <w:t>Geigy</w:t>
      </w:r>
      <w:proofErr w:type="spellEnd"/>
      <w:r w:rsidR="006F526A" w:rsidRPr="000861CB">
        <w:rPr>
          <w:lang w:val="en-US"/>
        </w:rPr>
        <w:t xml:space="preserve">, </w:t>
      </w:r>
      <w:proofErr w:type="spellStart"/>
      <w:r w:rsidR="006F526A" w:rsidRPr="000861CB">
        <w:rPr>
          <w:lang w:val="en-US"/>
        </w:rPr>
        <w:t>MD</w:t>
      </w:r>
      <w:r w:rsidR="00EA1B27">
        <w:rPr>
          <w:vertAlign w:val="superscript"/>
          <w:lang w:val="en-US"/>
        </w:rPr>
        <w:t>g</w:t>
      </w:r>
      <w:proofErr w:type="spellEnd"/>
      <w:r w:rsidR="006F526A" w:rsidRPr="000861CB">
        <w:rPr>
          <w:lang w:val="en-US"/>
        </w:rPr>
        <w:t xml:space="preserve">; </w:t>
      </w:r>
      <w:r w:rsidR="00F655E6" w:rsidRPr="000861CB">
        <w:rPr>
          <w:lang w:val="en-US"/>
        </w:rPr>
        <w:t xml:space="preserve">Katharina </w:t>
      </w:r>
      <w:proofErr w:type="spellStart"/>
      <w:r w:rsidR="00F655E6" w:rsidRPr="000861CB">
        <w:rPr>
          <w:lang w:val="en-US"/>
        </w:rPr>
        <w:t>Rentsch</w:t>
      </w:r>
      <w:proofErr w:type="spellEnd"/>
      <w:r w:rsidR="00F655E6" w:rsidRPr="000861CB">
        <w:rPr>
          <w:lang w:val="en-US"/>
        </w:rPr>
        <w:t xml:space="preserve">, </w:t>
      </w:r>
      <w:proofErr w:type="spellStart"/>
      <w:r w:rsidR="00F655E6" w:rsidRPr="000861CB">
        <w:rPr>
          <w:lang w:val="en-US"/>
        </w:rPr>
        <w:t>PhD</w:t>
      </w:r>
      <w:r w:rsidR="00EA1B27">
        <w:rPr>
          <w:vertAlign w:val="superscript"/>
          <w:lang w:val="en-US"/>
        </w:rPr>
        <w:t>h</w:t>
      </w:r>
      <w:proofErr w:type="spellEnd"/>
      <w:r w:rsidR="00F655E6" w:rsidRPr="000861CB">
        <w:rPr>
          <w:lang w:val="en-US"/>
        </w:rPr>
        <w:t>;</w:t>
      </w:r>
      <w:r w:rsidR="003650AF" w:rsidRPr="000861CB">
        <w:rPr>
          <w:lang w:val="en-US"/>
        </w:rPr>
        <w:t xml:space="preserve"> Sandra </w:t>
      </w:r>
      <w:proofErr w:type="spellStart"/>
      <w:r w:rsidR="003650AF" w:rsidRPr="000861CB">
        <w:rPr>
          <w:lang w:val="en-US"/>
        </w:rPr>
        <w:t>Mitrovic</w:t>
      </w:r>
      <w:proofErr w:type="spellEnd"/>
      <w:r w:rsidR="003650AF" w:rsidRPr="000861CB">
        <w:rPr>
          <w:lang w:val="en-US"/>
        </w:rPr>
        <w:t xml:space="preserve">, </w:t>
      </w:r>
      <w:proofErr w:type="spellStart"/>
      <w:r w:rsidR="003650AF" w:rsidRPr="000861CB">
        <w:rPr>
          <w:lang w:val="en-US"/>
        </w:rPr>
        <w:t>PhD</w:t>
      </w:r>
      <w:r w:rsidR="00EA1B27">
        <w:rPr>
          <w:vertAlign w:val="superscript"/>
          <w:lang w:val="en-US"/>
        </w:rPr>
        <w:t>h</w:t>
      </w:r>
      <w:proofErr w:type="spellEnd"/>
      <w:r w:rsidR="003650AF" w:rsidRPr="000861CB">
        <w:rPr>
          <w:lang w:val="en-US"/>
        </w:rPr>
        <w:t>;</w:t>
      </w:r>
      <w:r w:rsidR="00F655E6" w:rsidRPr="000861CB">
        <w:rPr>
          <w:lang w:val="en-US"/>
        </w:rPr>
        <w:t xml:space="preserve"> Carolina </w:t>
      </w:r>
      <w:proofErr w:type="spellStart"/>
      <w:r w:rsidR="00F655E6" w:rsidRPr="000861CB">
        <w:rPr>
          <w:lang w:val="en-US"/>
        </w:rPr>
        <w:t>Fuenzalida</w:t>
      </w:r>
      <w:proofErr w:type="spellEnd"/>
      <w:r w:rsidR="00F655E6" w:rsidRPr="000861CB">
        <w:rPr>
          <w:lang w:val="en-US"/>
        </w:rPr>
        <w:t xml:space="preserve">, </w:t>
      </w:r>
      <w:proofErr w:type="spellStart"/>
      <w:r w:rsidR="00F655E6" w:rsidRPr="000861CB">
        <w:rPr>
          <w:lang w:val="en-US"/>
        </w:rPr>
        <w:t>MD</w:t>
      </w:r>
      <w:r w:rsidR="00320D83" w:rsidRPr="000861CB">
        <w:rPr>
          <w:vertAlign w:val="superscript"/>
          <w:lang w:val="en-US"/>
        </w:rPr>
        <w:t>b,</w:t>
      </w:r>
      <w:r w:rsidR="00EA1B27">
        <w:rPr>
          <w:vertAlign w:val="superscript"/>
          <w:lang w:val="en-US"/>
        </w:rPr>
        <w:t>i</w:t>
      </w:r>
      <w:proofErr w:type="spellEnd"/>
      <w:r w:rsidR="00F655E6" w:rsidRPr="000861CB">
        <w:rPr>
          <w:lang w:val="en-US"/>
        </w:rPr>
        <w:t xml:space="preserve">; </w:t>
      </w:r>
      <w:r w:rsidR="001328AB">
        <w:rPr>
          <w:lang w:val="en-US"/>
        </w:rPr>
        <w:t xml:space="preserve">Noemi </w:t>
      </w:r>
      <w:proofErr w:type="spellStart"/>
      <w:r w:rsidR="001328AB">
        <w:rPr>
          <w:lang w:val="en-US"/>
        </w:rPr>
        <w:t>Glarner</w:t>
      </w:r>
      <w:proofErr w:type="spellEnd"/>
      <w:r w:rsidR="00B572B9" w:rsidRPr="000861CB">
        <w:rPr>
          <w:lang w:val="en-US"/>
        </w:rPr>
        <w:t xml:space="preserve">, </w:t>
      </w:r>
      <w:proofErr w:type="spellStart"/>
      <w:r w:rsidR="00B572B9" w:rsidRPr="000861CB">
        <w:rPr>
          <w:lang w:val="en-US"/>
        </w:rPr>
        <w:t>MD</w:t>
      </w:r>
      <w:r w:rsidR="00320D83" w:rsidRPr="000861CB">
        <w:rPr>
          <w:vertAlign w:val="superscript"/>
          <w:lang w:val="en-US"/>
        </w:rPr>
        <w:t>a,b,</w:t>
      </w:r>
      <w:r w:rsidR="000542C6" w:rsidRPr="000861CB">
        <w:rPr>
          <w:vertAlign w:val="superscript"/>
          <w:lang w:val="en-US"/>
        </w:rPr>
        <w:t>f</w:t>
      </w:r>
      <w:proofErr w:type="spellEnd"/>
      <w:r w:rsidR="00B572B9" w:rsidRPr="000861CB">
        <w:rPr>
          <w:lang w:val="en-US"/>
        </w:rPr>
        <w:t xml:space="preserve">; </w:t>
      </w:r>
      <w:proofErr w:type="spellStart"/>
      <w:r w:rsidR="00FC69DD" w:rsidRPr="000861CB">
        <w:rPr>
          <w:lang w:val="en-US"/>
        </w:rPr>
        <w:t>Beata</w:t>
      </w:r>
      <w:proofErr w:type="spellEnd"/>
      <w:r w:rsidR="00FC69DD" w:rsidRPr="000861CB">
        <w:rPr>
          <w:lang w:val="en-US"/>
        </w:rPr>
        <w:t xml:space="preserve"> </w:t>
      </w:r>
      <w:proofErr w:type="spellStart"/>
      <w:r w:rsidR="00FC69DD" w:rsidRPr="000861CB">
        <w:rPr>
          <w:lang w:val="en-US"/>
        </w:rPr>
        <w:t>Morawiec</w:t>
      </w:r>
      <w:proofErr w:type="spellEnd"/>
      <w:r w:rsidR="00FC69DD" w:rsidRPr="000861CB">
        <w:rPr>
          <w:lang w:val="en-US"/>
        </w:rPr>
        <w:t xml:space="preserve">, </w:t>
      </w:r>
      <w:proofErr w:type="spellStart"/>
      <w:r w:rsidR="00FC69DD" w:rsidRPr="000861CB">
        <w:rPr>
          <w:lang w:val="en-US"/>
        </w:rPr>
        <w:t>MD</w:t>
      </w:r>
      <w:r w:rsidR="00FC69DD" w:rsidRPr="000861CB">
        <w:rPr>
          <w:vertAlign w:val="superscript"/>
          <w:lang w:val="en-US"/>
        </w:rPr>
        <w:t>b,</w:t>
      </w:r>
      <w:r w:rsidR="00EA1B27">
        <w:rPr>
          <w:vertAlign w:val="superscript"/>
          <w:lang w:val="en-US"/>
        </w:rPr>
        <w:t>g</w:t>
      </w:r>
      <w:proofErr w:type="spellEnd"/>
      <w:r w:rsidR="00FC69DD" w:rsidRPr="000861CB">
        <w:rPr>
          <w:lang w:val="en-US"/>
        </w:rPr>
        <w:t xml:space="preserve">; Piotr </w:t>
      </w:r>
      <w:proofErr w:type="spellStart"/>
      <w:r w:rsidR="00FC69DD" w:rsidRPr="000861CB">
        <w:rPr>
          <w:lang w:val="en-US"/>
        </w:rPr>
        <w:t>Munzk</w:t>
      </w:r>
      <w:proofErr w:type="spellEnd"/>
      <w:r w:rsidR="00FC69DD" w:rsidRPr="000861CB">
        <w:rPr>
          <w:lang w:val="en-US"/>
        </w:rPr>
        <w:t xml:space="preserve">, </w:t>
      </w:r>
      <w:proofErr w:type="spellStart"/>
      <w:r w:rsidR="00FC69DD" w:rsidRPr="000861CB">
        <w:rPr>
          <w:lang w:val="en-US"/>
        </w:rPr>
        <w:t>MD</w:t>
      </w:r>
      <w:r w:rsidR="00FC69DD" w:rsidRPr="000861CB">
        <w:rPr>
          <w:vertAlign w:val="superscript"/>
          <w:lang w:val="en-US"/>
        </w:rPr>
        <w:t>b,</w:t>
      </w:r>
      <w:r w:rsidR="00EA1B27">
        <w:rPr>
          <w:vertAlign w:val="superscript"/>
          <w:lang w:val="en-US"/>
        </w:rPr>
        <w:t>g</w:t>
      </w:r>
      <w:proofErr w:type="spellEnd"/>
      <w:r w:rsidR="00FC69DD" w:rsidRPr="000861CB">
        <w:rPr>
          <w:lang w:val="en-US"/>
        </w:rPr>
        <w:t xml:space="preserve">; </w:t>
      </w:r>
      <w:r w:rsidR="00B572B9" w:rsidRPr="000861CB">
        <w:rPr>
          <w:lang w:val="en-US"/>
        </w:rPr>
        <w:t xml:space="preserve">Tobias </w:t>
      </w:r>
      <w:proofErr w:type="spellStart"/>
      <w:r w:rsidR="00B572B9" w:rsidRPr="000861CB">
        <w:rPr>
          <w:lang w:val="en-US"/>
        </w:rPr>
        <w:t>Breidthardt</w:t>
      </w:r>
      <w:proofErr w:type="spellEnd"/>
      <w:r w:rsidR="00B572B9" w:rsidRPr="000861CB">
        <w:rPr>
          <w:lang w:val="en-US"/>
        </w:rPr>
        <w:t xml:space="preserve">, </w:t>
      </w:r>
      <w:proofErr w:type="spellStart"/>
      <w:r w:rsidR="00B572B9" w:rsidRPr="000861CB">
        <w:rPr>
          <w:lang w:val="en-US"/>
        </w:rPr>
        <w:t>MD</w:t>
      </w:r>
      <w:r w:rsidR="00FC69DD" w:rsidRPr="000861CB">
        <w:rPr>
          <w:vertAlign w:val="superscript"/>
          <w:lang w:val="en-US"/>
        </w:rPr>
        <w:t>a,b,</w:t>
      </w:r>
      <w:r w:rsidR="000542C6" w:rsidRPr="000861CB">
        <w:rPr>
          <w:vertAlign w:val="superscript"/>
          <w:lang w:val="en-US"/>
        </w:rPr>
        <w:t>f</w:t>
      </w:r>
      <w:proofErr w:type="spellEnd"/>
      <w:r w:rsidR="00B572B9" w:rsidRPr="000861CB">
        <w:rPr>
          <w:lang w:val="en-US"/>
        </w:rPr>
        <w:t xml:space="preserve">; Michael </w:t>
      </w:r>
      <w:proofErr w:type="spellStart"/>
      <w:r w:rsidR="00B572B9" w:rsidRPr="000861CB">
        <w:rPr>
          <w:lang w:val="en-US"/>
        </w:rPr>
        <w:t>Freese</w:t>
      </w:r>
      <w:proofErr w:type="spellEnd"/>
      <w:r w:rsidR="00B572B9" w:rsidRPr="000861CB">
        <w:rPr>
          <w:lang w:val="en-US"/>
        </w:rPr>
        <w:t xml:space="preserve">, </w:t>
      </w:r>
      <w:proofErr w:type="spellStart"/>
      <w:r w:rsidR="00B572B9" w:rsidRPr="000861CB">
        <w:rPr>
          <w:lang w:val="en-US"/>
        </w:rPr>
        <w:t>SN</w:t>
      </w:r>
      <w:r w:rsidR="00FC69DD" w:rsidRPr="000861CB">
        <w:rPr>
          <w:vertAlign w:val="superscript"/>
          <w:lang w:val="en-US"/>
        </w:rPr>
        <w:t>a,b</w:t>
      </w:r>
      <w:proofErr w:type="spellEnd"/>
      <w:r w:rsidR="00B572B9" w:rsidRPr="000861CB">
        <w:rPr>
          <w:lang w:val="en-US"/>
        </w:rPr>
        <w:t xml:space="preserve">; Beatriz </w:t>
      </w:r>
      <w:proofErr w:type="spellStart"/>
      <w:r w:rsidR="00B572B9" w:rsidRPr="000861CB">
        <w:rPr>
          <w:lang w:val="en-US"/>
        </w:rPr>
        <w:t>López</w:t>
      </w:r>
      <w:proofErr w:type="spellEnd"/>
      <w:r w:rsidR="00B572B9" w:rsidRPr="000861CB">
        <w:rPr>
          <w:lang w:val="en-US"/>
        </w:rPr>
        <w:t xml:space="preserve">, </w:t>
      </w:r>
      <w:proofErr w:type="spellStart"/>
      <w:r w:rsidR="00B572B9" w:rsidRPr="000861CB">
        <w:rPr>
          <w:lang w:val="en-US"/>
        </w:rPr>
        <w:t>MD</w:t>
      </w:r>
      <w:r w:rsidR="0093366F" w:rsidRPr="000861CB">
        <w:rPr>
          <w:vertAlign w:val="superscript"/>
          <w:lang w:val="en-US"/>
        </w:rPr>
        <w:t>b,</w:t>
      </w:r>
      <w:r w:rsidR="00EA1B27">
        <w:rPr>
          <w:vertAlign w:val="superscript"/>
          <w:lang w:val="en-US"/>
        </w:rPr>
        <w:t>i</w:t>
      </w:r>
      <w:proofErr w:type="spellEnd"/>
      <w:r w:rsidR="00B572B9" w:rsidRPr="000861CB">
        <w:rPr>
          <w:lang w:val="en-US"/>
        </w:rPr>
        <w:t xml:space="preserve">; </w:t>
      </w:r>
      <w:r w:rsidR="00B572B9" w:rsidRPr="000861CB">
        <w:rPr>
          <w:rFonts w:eastAsia="Times New Roman"/>
          <w:shd w:val="clear" w:color="auto" w:fill="FFFFFF"/>
          <w:lang w:val="en-US"/>
        </w:rPr>
        <w:t xml:space="preserve">Sofia </w:t>
      </w:r>
      <w:proofErr w:type="spellStart"/>
      <w:r w:rsidR="00B572B9" w:rsidRPr="000861CB">
        <w:rPr>
          <w:rFonts w:eastAsia="Times New Roman"/>
          <w:shd w:val="clear" w:color="auto" w:fill="FFFFFF"/>
          <w:lang w:val="en-US"/>
        </w:rPr>
        <w:t>Calderón</w:t>
      </w:r>
      <w:proofErr w:type="spellEnd"/>
      <w:r w:rsidR="00B572B9" w:rsidRPr="000861CB">
        <w:rPr>
          <w:lang w:val="en-US"/>
        </w:rPr>
        <w:t xml:space="preserve">, </w:t>
      </w:r>
      <w:proofErr w:type="spellStart"/>
      <w:r w:rsidR="00B572B9" w:rsidRPr="000861CB">
        <w:rPr>
          <w:lang w:val="en-US"/>
        </w:rPr>
        <w:t>MD</w:t>
      </w:r>
      <w:r w:rsidR="009A4967" w:rsidRPr="000861CB">
        <w:rPr>
          <w:vertAlign w:val="superscript"/>
          <w:lang w:val="en-US"/>
        </w:rPr>
        <w:t>b,</w:t>
      </w:r>
      <w:r w:rsidR="00EA1B27">
        <w:rPr>
          <w:vertAlign w:val="superscript"/>
          <w:lang w:val="en-US"/>
        </w:rPr>
        <w:t>i</w:t>
      </w:r>
      <w:proofErr w:type="spellEnd"/>
      <w:r w:rsidR="00B572B9" w:rsidRPr="000861CB">
        <w:rPr>
          <w:lang w:val="en-US"/>
        </w:rPr>
        <w:t xml:space="preserve">; Esther Rodriguez </w:t>
      </w:r>
      <w:proofErr w:type="spellStart"/>
      <w:r w:rsidR="00B572B9" w:rsidRPr="000861CB">
        <w:rPr>
          <w:lang w:val="en-US"/>
        </w:rPr>
        <w:t>Adrada</w:t>
      </w:r>
      <w:proofErr w:type="spellEnd"/>
      <w:r w:rsidR="00B572B9" w:rsidRPr="000861CB">
        <w:rPr>
          <w:lang w:val="en-US"/>
        </w:rPr>
        <w:t xml:space="preserve">, </w:t>
      </w:r>
      <w:proofErr w:type="spellStart"/>
      <w:r w:rsidR="00B572B9" w:rsidRPr="000861CB">
        <w:rPr>
          <w:lang w:val="en-US"/>
        </w:rPr>
        <w:t>MD</w:t>
      </w:r>
      <w:r w:rsidR="009A4967" w:rsidRPr="000861CB">
        <w:rPr>
          <w:vertAlign w:val="superscript"/>
          <w:lang w:val="en-US"/>
        </w:rPr>
        <w:t>b,</w:t>
      </w:r>
      <w:r w:rsidR="00EA1B27">
        <w:rPr>
          <w:vertAlign w:val="superscript"/>
          <w:lang w:val="en-US"/>
        </w:rPr>
        <w:t>j</w:t>
      </w:r>
      <w:proofErr w:type="spellEnd"/>
      <w:r w:rsidR="00B572B9" w:rsidRPr="000861CB">
        <w:rPr>
          <w:lang w:val="en-US"/>
        </w:rPr>
        <w:t xml:space="preserve">; Eva </w:t>
      </w:r>
      <w:proofErr w:type="spellStart"/>
      <w:r w:rsidR="00B572B9" w:rsidRPr="000861CB">
        <w:rPr>
          <w:lang w:val="en-US"/>
        </w:rPr>
        <w:t>Ganovská</w:t>
      </w:r>
      <w:proofErr w:type="spellEnd"/>
      <w:r w:rsidR="00B572B9" w:rsidRPr="000861CB">
        <w:rPr>
          <w:lang w:val="en-US"/>
        </w:rPr>
        <w:t xml:space="preserve">, </w:t>
      </w:r>
      <w:proofErr w:type="spellStart"/>
      <w:r w:rsidR="00B572B9" w:rsidRPr="000861CB">
        <w:rPr>
          <w:lang w:val="en-US"/>
        </w:rPr>
        <w:t>MD</w:t>
      </w:r>
      <w:r w:rsidR="00911CCF" w:rsidRPr="000861CB">
        <w:rPr>
          <w:vertAlign w:val="superscript"/>
          <w:lang w:val="en-US"/>
        </w:rPr>
        <w:t>b,</w:t>
      </w:r>
      <w:r w:rsidR="00EA1B27">
        <w:rPr>
          <w:vertAlign w:val="superscript"/>
          <w:lang w:val="en-US"/>
        </w:rPr>
        <w:t>k</w:t>
      </w:r>
      <w:proofErr w:type="spellEnd"/>
      <w:r w:rsidR="00B572B9" w:rsidRPr="000861CB">
        <w:rPr>
          <w:lang w:val="en-US"/>
        </w:rPr>
        <w:t>;</w:t>
      </w:r>
      <w:r w:rsidR="00F05ED3" w:rsidRPr="000861CB">
        <w:rPr>
          <w:lang w:val="en-US"/>
        </w:rPr>
        <w:t xml:space="preserve"> Jiri </w:t>
      </w:r>
      <w:proofErr w:type="spellStart"/>
      <w:r w:rsidR="00F05ED3" w:rsidRPr="000861CB">
        <w:rPr>
          <w:lang w:val="en-US"/>
        </w:rPr>
        <w:t>Parenica</w:t>
      </w:r>
      <w:r w:rsidR="00911CCF" w:rsidRPr="000861CB">
        <w:rPr>
          <w:vertAlign w:val="superscript"/>
          <w:lang w:val="en-US"/>
        </w:rPr>
        <w:t>b,</w:t>
      </w:r>
      <w:r w:rsidR="00EA1B27">
        <w:rPr>
          <w:vertAlign w:val="superscript"/>
          <w:lang w:val="en-US"/>
        </w:rPr>
        <w:t>k</w:t>
      </w:r>
      <w:proofErr w:type="spellEnd"/>
      <w:r w:rsidR="00F05ED3" w:rsidRPr="000861CB">
        <w:rPr>
          <w:lang w:val="en-US"/>
        </w:rPr>
        <w:t>, MD</w:t>
      </w:r>
      <w:r w:rsidR="00B572B9" w:rsidRPr="000861CB">
        <w:rPr>
          <w:lang w:val="en-US"/>
        </w:rPr>
        <w:t xml:space="preserve"> Arnold von </w:t>
      </w:r>
      <w:proofErr w:type="spellStart"/>
      <w:r w:rsidR="00B572B9" w:rsidRPr="000861CB">
        <w:rPr>
          <w:lang w:val="en-US"/>
        </w:rPr>
        <w:t>Eckardstein</w:t>
      </w:r>
      <w:proofErr w:type="spellEnd"/>
      <w:r w:rsidR="00B572B9" w:rsidRPr="000861CB">
        <w:rPr>
          <w:lang w:val="en-US"/>
        </w:rPr>
        <w:t xml:space="preserve">, </w:t>
      </w:r>
      <w:proofErr w:type="spellStart"/>
      <w:r w:rsidR="00B572B9" w:rsidRPr="000861CB">
        <w:rPr>
          <w:lang w:val="en-US"/>
        </w:rPr>
        <w:t>MD</w:t>
      </w:r>
      <w:r w:rsidR="00EA1B27">
        <w:rPr>
          <w:vertAlign w:val="superscript"/>
          <w:lang w:val="en-US"/>
        </w:rPr>
        <w:t>l</w:t>
      </w:r>
      <w:proofErr w:type="spellEnd"/>
      <w:r w:rsidR="00B572B9" w:rsidRPr="000861CB">
        <w:rPr>
          <w:lang w:val="en-US"/>
        </w:rPr>
        <w:t xml:space="preserve">; Isabel </w:t>
      </w:r>
      <w:proofErr w:type="spellStart"/>
      <w:r w:rsidR="00B572B9" w:rsidRPr="000861CB">
        <w:rPr>
          <w:lang w:val="en-US"/>
        </w:rPr>
        <w:t>Campodarve</w:t>
      </w:r>
      <w:proofErr w:type="spellEnd"/>
      <w:r w:rsidR="00B572B9" w:rsidRPr="000861CB">
        <w:rPr>
          <w:lang w:val="en-US"/>
        </w:rPr>
        <w:t xml:space="preserve">, </w:t>
      </w:r>
      <w:proofErr w:type="spellStart"/>
      <w:r w:rsidR="00B572B9" w:rsidRPr="000861CB">
        <w:rPr>
          <w:lang w:val="en-US"/>
        </w:rPr>
        <w:t>MD</w:t>
      </w:r>
      <w:r w:rsidR="00EA1B27">
        <w:rPr>
          <w:vertAlign w:val="superscript"/>
          <w:lang w:val="en-US"/>
        </w:rPr>
        <w:t>m</w:t>
      </w:r>
      <w:r w:rsidR="00B572B9" w:rsidRPr="000861CB">
        <w:rPr>
          <w:lang w:val="en-US"/>
        </w:rPr>
        <w:t>.</w:t>
      </w:r>
      <w:proofErr w:type="spellEnd"/>
      <w:r w:rsidR="00B572B9" w:rsidRPr="000861CB">
        <w:rPr>
          <w:lang w:val="en-US"/>
        </w:rPr>
        <w:t xml:space="preserve"> </w:t>
      </w:r>
      <w:r w:rsidR="005F0B3A" w:rsidRPr="005F0B3A">
        <w:rPr>
          <w:lang w:val="en-US"/>
        </w:rPr>
        <w:t xml:space="preserve">Joaquim </w:t>
      </w:r>
      <w:proofErr w:type="spellStart"/>
      <w:r w:rsidR="005F0B3A" w:rsidRPr="005F0B3A">
        <w:rPr>
          <w:lang w:val="en-US"/>
        </w:rPr>
        <w:t>Gea</w:t>
      </w:r>
      <w:proofErr w:type="spellEnd"/>
      <w:r w:rsidR="00F006E7" w:rsidRPr="000861CB">
        <w:rPr>
          <w:lang w:val="en-US"/>
        </w:rPr>
        <w:t xml:space="preserve">, </w:t>
      </w:r>
      <w:proofErr w:type="spellStart"/>
      <w:r w:rsidR="00F006E7" w:rsidRPr="000861CB">
        <w:rPr>
          <w:lang w:val="en-US"/>
        </w:rPr>
        <w:t>MD</w:t>
      </w:r>
      <w:r w:rsidR="00552ACA">
        <w:rPr>
          <w:vertAlign w:val="superscript"/>
          <w:lang w:val="en-US"/>
        </w:rPr>
        <w:t>m</w:t>
      </w:r>
      <w:proofErr w:type="spellEnd"/>
    </w:p>
    <w:p w14:paraId="2A6DB692" w14:textId="77777777" w:rsidR="00B572B9" w:rsidRPr="000861CB" w:rsidRDefault="00B572B9" w:rsidP="00B572B9">
      <w:pPr>
        <w:widowControl w:val="0"/>
        <w:tabs>
          <w:tab w:val="left" w:pos="0"/>
        </w:tabs>
        <w:autoSpaceDE w:val="0"/>
        <w:autoSpaceDN w:val="0"/>
        <w:adjustRightInd w:val="0"/>
        <w:spacing w:line="360" w:lineRule="auto"/>
        <w:rPr>
          <w:lang w:val="en-US" w:eastAsia="de-CH"/>
        </w:rPr>
      </w:pPr>
    </w:p>
    <w:p w14:paraId="4E01BBBC" w14:textId="77777777" w:rsidR="00EA1B27" w:rsidRPr="000861CB" w:rsidRDefault="00FD6C36" w:rsidP="00EA1B27">
      <w:pPr>
        <w:spacing w:after="200" w:line="276" w:lineRule="auto"/>
        <w:rPr>
          <w:sz w:val="20"/>
          <w:szCs w:val="20"/>
          <w:lang w:val="en-US" w:eastAsia="en-US"/>
        </w:rPr>
      </w:pPr>
      <w:r w:rsidRPr="000861CB">
        <w:rPr>
          <w:sz w:val="20"/>
          <w:szCs w:val="20"/>
          <w:vertAlign w:val="superscript"/>
          <w:lang w:val="en-US"/>
        </w:rPr>
        <w:t xml:space="preserve">a </w:t>
      </w:r>
      <w:r w:rsidRPr="000861CB">
        <w:rPr>
          <w:sz w:val="20"/>
          <w:szCs w:val="20"/>
          <w:lang w:val="en-US"/>
        </w:rPr>
        <w:t>Cardiovascular Research Institute Basel (CRIB) and Department of Cardiology, University Hospital Basel, University of Basel, Switzerland;</w:t>
      </w:r>
      <w:r w:rsidRPr="000861CB">
        <w:rPr>
          <w:sz w:val="20"/>
          <w:szCs w:val="20"/>
          <w:vertAlign w:val="superscript"/>
          <w:lang w:val="en-US"/>
        </w:rPr>
        <w:t xml:space="preserve"> b </w:t>
      </w:r>
      <w:r w:rsidRPr="000861CB">
        <w:rPr>
          <w:sz w:val="20"/>
          <w:szCs w:val="20"/>
          <w:lang w:val="en-US"/>
        </w:rPr>
        <w:t xml:space="preserve">GREAT network; </w:t>
      </w:r>
      <w:proofErr w:type="spellStart"/>
      <w:r w:rsidR="0093366F" w:rsidRPr="000861CB">
        <w:rPr>
          <w:sz w:val="20"/>
          <w:szCs w:val="20"/>
          <w:vertAlign w:val="superscript"/>
          <w:lang w:val="en-US"/>
        </w:rPr>
        <w:t>c</w:t>
      </w:r>
      <w:r w:rsidRPr="000861CB">
        <w:rPr>
          <w:rFonts w:eastAsia="Times New Roman"/>
          <w:sz w:val="20"/>
          <w:szCs w:val="20"/>
          <w:shd w:val="clear" w:color="auto" w:fill="FFFFFF"/>
          <w:lang w:val="en-US"/>
        </w:rPr>
        <w:t>Department</w:t>
      </w:r>
      <w:proofErr w:type="spellEnd"/>
      <w:r w:rsidRPr="000861CB">
        <w:rPr>
          <w:rFonts w:eastAsia="Times New Roman"/>
          <w:sz w:val="20"/>
          <w:szCs w:val="20"/>
          <w:shd w:val="clear" w:color="auto" w:fill="FFFFFF"/>
          <w:lang w:val="en-US"/>
        </w:rPr>
        <w:t xml:space="preserve"> of Cardiology, </w:t>
      </w:r>
      <w:proofErr w:type="spellStart"/>
      <w:r w:rsidRPr="000861CB">
        <w:rPr>
          <w:rFonts w:eastAsia="Times New Roman"/>
          <w:sz w:val="20"/>
          <w:szCs w:val="20"/>
          <w:shd w:val="clear" w:color="auto" w:fill="FFFFFF"/>
          <w:lang w:val="en-US"/>
        </w:rPr>
        <w:t>Inselspital</w:t>
      </w:r>
      <w:proofErr w:type="spellEnd"/>
      <w:r w:rsidRPr="000861CB">
        <w:rPr>
          <w:rFonts w:eastAsia="Times New Roman"/>
          <w:sz w:val="20"/>
          <w:szCs w:val="20"/>
          <w:shd w:val="clear" w:color="auto" w:fill="FFFFFF"/>
          <w:lang w:val="en-US"/>
        </w:rPr>
        <w:t xml:space="preserve">, University of Bern, Switzerland; </w:t>
      </w:r>
      <w:proofErr w:type="spellStart"/>
      <w:r w:rsidR="00DC632C" w:rsidRPr="000861CB">
        <w:rPr>
          <w:sz w:val="20"/>
          <w:szCs w:val="20"/>
          <w:vertAlign w:val="superscript"/>
          <w:lang w:val="en-US" w:eastAsia="de-CH"/>
        </w:rPr>
        <w:t>d</w:t>
      </w:r>
      <w:r w:rsidR="00DC632C" w:rsidRPr="000861CB">
        <w:rPr>
          <w:sz w:val="20"/>
          <w:szCs w:val="20"/>
          <w:lang w:val="en-US"/>
        </w:rPr>
        <w:t>Emergency</w:t>
      </w:r>
      <w:proofErr w:type="spellEnd"/>
      <w:r w:rsidR="00DC632C" w:rsidRPr="000861CB">
        <w:rPr>
          <w:sz w:val="20"/>
          <w:szCs w:val="20"/>
          <w:lang w:val="en-US"/>
        </w:rPr>
        <w:t xml:space="preserve"> Department, </w:t>
      </w:r>
      <w:proofErr w:type="spellStart"/>
      <w:r w:rsidR="00DC632C" w:rsidRPr="000861CB">
        <w:rPr>
          <w:sz w:val="20"/>
          <w:szCs w:val="20"/>
          <w:lang w:val="en-US"/>
        </w:rPr>
        <w:t>Kantonsspital</w:t>
      </w:r>
      <w:proofErr w:type="spellEnd"/>
      <w:r w:rsidR="00DC632C" w:rsidRPr="000861CB">
        <w:rPr>
          <w:sz w:val="20"/>
          <w:szCs w:val="20"/>
          <w:lang w:val="en-US"/>
        </w:rPr>
        <w:t xml:space="preserve"> Luzern, Switzerland</w:t>
      </w:r>
      <w:r w:rsidR="00DC632C" w:rsidRPr="000861CB">
        <w:rPr>
          <w:rFonts w:eastAsia="Times New Roman"/>
          <w:sz w:val="20"/>
          <w:szCs w:val="20"/>
          <w:lang w:val="en-US"/>
        </w:rPr>
        <w:t xml:space="preserve">; </w:t>
      </w:r>
      <w:proofErr w:type="spellStart"/>
      <w:r w:rsidR="008B6408" w:rsidRPr="008B6408">
        <w:rPr>
          <w:rFonts w:eastAsia="Times New Roman"/>
          <w:sz w:val="20"/>
          <w:szCs w:val="20"/>
          <w:vertAlign w:val="superscript"/>
          <w:lang w:val="en-US"/>
        </w:rPr>
        <w:t>e</w:t>
      </w:r>
      <w:r w:rsidR="001C097F" w:rsidRPr="000861CB">
        <w:rPr>
          <w:sz w:val="20"/>
          <w:szCs w:val="20"/>
          <w:lang w:val="en-US"/>
        </w:rPr>
        <w:t>Department</w:t>
      </w:r>
      <w:proofErr w:type="spellEnd"/>
      <w:r w:rsidR="001C097F" w:rsidRPr="000861CB">
        <w:rPr>
          <w:sz w:val="20"/>
          <w:szCs w:val="20"/>
          <w:lang w:val="en-US"/>
        </w:rPr>
        <w:t xml:space="preserve"> of Internal Medicine, University Hospital Basel, University of Basel, Switzerland;</w:t>
      </w:r>
      <w:r w:rsidR="001808AD">
        <w:rPr>
          <w:sz w:val="20"/>
          <w:szCs w:val="20"/>
          <w:lang w:val="en-US"/>
        </w:rPr>
        <w:t xml:space="preserve"> </w:t>
      </w:r>
      <w:r w:rsidR="008B6408">
        <w:rPr>
          <w:sz w:val="20"/>
          <w:szCs w:val="20"/>
          <w:vertAlign w:val="superscript"/>
          <w:lang w:val="en-US"/>
        </w:rPr>
        <w:t>f</w:t>
      </w:r>
      <w:r w:rsidR="00EA1B27" w:rsidRPr="000861CB">
        <w:rPr>
          <w:sz w:val="20"/>
          <w:szCs w:val="20"/>
          <w:lang w:val="en-US"/>
        </w:rPr>
        <w:t>2nd Department of Cardiology, School of Medicine with the Division of Dentistry in Zabrze, Medical University of Katowice, Poland;</w:t>
      </w:r>
      <w:r w:rsidR="001808AD">
        <w:rPr>
          <w:sz w:val="20"/>
          <w:szCs w:val="20"/>
          <w:lang w:val="en-US"/>
        </w:rPr>
        <w:t xml:space="preserve"> </w:t>
      </w:r>
      <w:proofErr w:type="spellStart"/>
      <w:r w:rsidR="008B6408">
        <w:rPr>
          <w:sz w:val="20"/>
          <w:szCs w:val="20"/>
          <w:vertAlign w:val="superscript"/>
          <w:lang w:val="en-US"/>
        </w:rPr>
        <w:t>g</w:t>
      </w:r>
      <w:r w:rsidR="00EA1B27" w:rsidRPr="000861CB">
        <w:rPr>
          <w:sz w:val="20"/>
          <w:szCs w:val="20"/>
          <w:lang w:val="en-US"/>
        </w:rPr>
        <w:t>Emergency</w:t>
      </w:r>
      <w:proofErr w:type="spellEnd"/>
      <w:r w:rsidR="00EA1B27" w:rsidRPr="000861CB">
        <w:rPr>
          <w:sz w:val="20"/>
          <w:szCs w:val="20"/>
          <w:lang w:val="en-US"/>
        </w:rPr>
        <w:t xml:space="preserve"> Department, </w:t>
      </w:r>
      <w:proofErr w:type="spellStart"/>
      <w:r w:rsidR="00EA1B27" w:rsidRPr="000861CB">
        <w:rPr>
          <w:sz w:val="20"/>
          <w:szCs w:val="20"/>
          <w:lang w:val="en-US"/>
        </w:rPr>
        <w:t>Kantonsspital</w:t>
      </w:r>
      <w:proofErr w:type="spellEnd"/>
      <w:r w:rsidR="00EA1B27" w:rsidRPr="000861CB">
        <w:rPr>
          <w:sz w:val="20"/>
          <w:szCs w:val="20"/>
          <w:lang w:val="en-US"/>
        </w:rPr>
        <w:t xml:space="preserve"> </w:t>
      </w:r>
      <w:proofErr w:type="spellStart"/>
      <w:r w:rsidR="00EA1B27" w:rsidRPr="000861CB">
        <w:rPr>
          <w:sz w:val="20"/>
          <w:szCs w:val="20"/>
          <w:lang w:val="en-US"/>
        </w:rPr>
        <w:t>Liestal</w:t>
      </w:r>
      <w:proofErr w:type="spellEnd"/>
      <w:r w:rsidR="00EA1B27" w:rsidRPr="000861CB">
        <w:rPr>
          <w:sz w:val="20"/>
          <w:szCs w:val="20"/>
          <w:lang w:val="en-US"/>
        </w:rPr>
        <w:t xml:space="preserve">, Switzerland; </w:t>
      </w:r>
      <w:proofErr w:type="spellStart"/>
      <w:r w:rsidR="00EA1B27">
        <w:rPr>
          <w:sz w:val="20"/>
          <w:szCs w:val="20"/>
          <w:vertAlign w:val="superscript"/>
          <w:lang w:val="en-US" w:eastAsia="de-CH"/>
        </w:rPr>
        <w:t>h</w:t>
      </w:r>
      <w:r w:rsidR="00EA1B27" w:rsidRPr="000861CB">
        <w:rPr>
          <w:sz w:val="20"/>
          <w:szCs w:val="20"/>
          <w:lang w:val="en-US" w:eastAsia="de-CH"/>
        </w:rPr>
        <w:t>Laboratory</w:t>
      </w:r>
      <w:proofErr w:type="spellEnd"/>
      <w:r w:rsidR="00EA1B27" w:rsidRPr="000861CB">
        <w:rPr>
          <w:sz w:val="20"/>
          <w:szCs w:val="20"/>
          <w:lang w:val="en-US" w:eastAsia="de-CH"/>
        </w:rPr>
        <w:t xml:space="preserve"> Medicine, University Hospital Basel, Switzerland;</w:t>
      </w:r>
      <w:r w:rsidR="001808AD">
        <w:rPr>
          <w:sz w:val="20"/>
          <w:szCs w:val="20"/>
          <w:lang w:val="en-US" w:eastAsia="de-CH"/>
        </w:rPr>
        <w:t xml:space="preserve"> </w:t>
      </w:r>
      <w:proofErr w:type="spellStart"/>
      <w:r w:rsidR="00EA1B27">
        <w:rPr>
          <w:sz w:val="20"/>
          <w:szCs w:val="20"/>
          <w:vertAlign w:val="superscript"/>
          <w:lang w:val="en-US"/>
        </w:rPr>
        <w:t>i</w:t>
      </w:r>
      <w:r w:rsidR="00EA1B27" w:rsidRPr="000861CB">
        <w:rPr>
          <w:sz w:val="20"/>
          <w:szCs w:val="20"/>
          <w:lang w:val="en-US"/>
        </w:rPr>
        <w:t>E</w:t>
      </w:r>
      <w:r w:rsidR="00EA1B27" w:rsidRPr="000861CB">
        <w:rPr>
          <w:rFonts w:eastAsia="Times New Roman"/>
          <w:sz w:val="20"/>
          <w:szCs w:val="20"/>
          <w:lang w:val="en-US" w:eastAsia="de-CH"/>
        </w:rPr>
        <w:t>mergency</w:t>
      </w:r>
      <w:proofErr w:type="spellEnd"/>
      <w:r w:rsidR="00EA1B27" w:rsidRPr="000861CB">
        <w:rPr>
          <w:rFonts w:eastAsia="Times New Roman"/>
          <w:sz w:val="20"/>
          <w:szCs w:val="20"/>
          <w:lang w:val="en-US" w:eastAsia="de-CH"/>
        </w:rPr>
        <w:t xml:space="preserve"> Department, Hospital Clinic, Barcelona, Catalonia, Spain;</w:t>
      </w:r>
      <w:r w:rsidR="001808AD">
        <w:rPr>
          <w:rFonts w:eastAsia="Times New Roman"/>
          <w:sz w:val="20"/>
          <w:szCs w:val="20"/>
          <w:lang w:val="en-US" w:eastAsia="de-CH"/>
        </w:rPr>
        <w:t xml:space="preserve"> </w:t>
      </w:r>
      <w:proofErr w:type="spellStart"/>
      <w:r w:rsidR="00EA1B27">
        <w:rPr>
          <w:sz w:val="20"/>
          <w:szCs w:val="20"/>
          <w:vertAlign w:val="superscript"/>
          <w:lang w:val="en-US"/>
        </w:rPr>
        <w:t>j</w:t>
      </w:r>
      <w:r w:rsidR="00EA1B27" w:rsidRPr="000861CB">
        <w:rPr>
          <w:sz w:val="20"/>
          <w:szCs w:val="20"/>
          <w:lang w:val="en-US"/>
        </w:rPr>
        <w:t>Hospital</w:t>
      </w:r>
      <w:proofErr w:type="spellEnd"/>
      <w:r w:rsidR="00EA1B27" w:rsidRPr="000861CB">
        <w:rPr>
          <w:sz w:val="20"/>
          <w:szCs w:val="20"/>
          <w:lang w:val="en-US"/>
        </w:rPr>
        <w:t xml:space="preserve"> </w:t>
      </w:r>
      <w:proofErr w:type="spellStart"/>
      <w:r w:rsidR="00EA1B27" w:rsidRPr="000861CB">
        <w:rPr>
          <w:sz w:val="20"/>
          <w:szCs w:val="20"/>
          <w:lang w:val="en-US"/>
        </w:rPr>
        <w:t>Clínico</w:t>
      </w:r>
      <w:proofErr w:type="spellEnd"/>
      <w:r w:rsidR="00EA1B27" w:rsidRPr="000861CB">
        <w:rPr>
          <w:sz w:val="20"/>
          <w:szCs w:val="20"/>
          <w:lang w:val="en-US"/>
        </w:rPr>
        <w:t xml:space="preserve"> San Carlos, Madrid, Spain;</w:t>
      </w:r>
      <w:r w:rsidR="001808AD">
        <w:rPr>
          <w:sz w:val="20"/>
          <w:szCs w:val="20"/>
          <w:lang w:val="en-US"/>
        </w:rPr>
        <w:t xml:space="preserve"> </w:t>
      </w:r>
      <w:proofErr w:type="spellStart"/>
      <w:r w:rsidR="00EA1B27">
        <w:rPr>
          <w:sz w:val="20"/>
          <w:szCs w:val="20"/>
          <w:vertAlign w:val="superscript"/>
          <w:lang w:val="en-US"/>
        </w:rPr>
        <w:t>k</w:t>
      </w:r>
      <w:r w:rsidR="00EA1B27" w:rsidRPr="000861CB">
        <w:rPr>
          <w:sz w:val="20"/>
          <w:szCs w:val="20"/>
          <w:lang w:val="en-US"/>
        </w:rPr>
        <w:t>Department</w:t>
      </w:r>
      <w:proofErr w:type="spellEnd"/>
      <w:r w:rsidR="00EA1B27" w:rsidRPr="000861CB">
        <w:rPr>
          <w:sz w:val="20"/>
          <w:szCs w:val="20"/>
          <w:lang w:val="en-US"/>
        </w:rPr>
        <w:t xml:space="preserve"> of Cardiology, University Hospital Brno, Brno, Czech Republic and Medical Faculty, Masaryk </w:t>
      </w:r>
      <w:r w:rsidR="008B6408">
        <w:rPr>
          <w:sz w:val="20"/>
          <w:szCs w:val="20"/>
          <w:lang w:val="en-US"/>
        </w:rPr>
        <w:t>U</w:t>
      </w:r>
      <w:r w:rsidR="00EA1B27" w:rsidRPr="000861CB">
        <w:rPr>
          <w:sz w:val="20"/>
          <w:szCs w:val="20"/>
          <w:lang w:val="en-US"/>
        </w:rPr>
        <w:t>niversity, Brno, Czech Republic;</w:t>
      </w:r>
      <w:r w:rsidR="001808AD">
        <w:rPr>
          <w:sz w:val="20"/>
          <w:szCs w:val="20"/>
          <w:lang w:val="en-US"/>
        </w:rPr>
        <w:t xml:space="preserve"> </w:t>
      </w:r>
      <w:proofErr w:type="spellStart"/>
      <w:r w:rsidR="00EA1B27">
        <w:rPr>
          <w:sz w:val="20"/>
          <w:szCs w:val="20"/>
          <w:vertAlign w:val="superscript"/>
          <w:lang w:val="en-US"/>
        </w:rPr>
        <w:t>l</w:t>
      </w:r>
      <w:r w:rsidR="00EA1B27" w:rsidRPr="000861CB">
        <w:rPr>
          <w:sz w:val="20"/>
          <w:szCs w:val="20"/>
          <w:lang w:val="en-US"/>
        </w:rPr>
        <w:t>Department</w:t>
      </w:r>
      <w:proofErr w:type="spellEnd"/>
      <w:r w:rsidR="00EA1B27" w:rsidRPr="000861CB">
        <w:rPr>
          <w:sz w:val="20"/>
          <w:szCs w:val="20"/>
          <w:lang w:val="en-US"/>
        </w:rPr>
        <w:t xml:space="preserve"> of Laboratory Medicine, University Hospital Zurich, Zurich, Switzerland; </w:t>
      </w:r>
      <w:proofErr w:type="spellStart"/>
      <w:r w:rsidR="00EA1B27">
        <w:rPr>
          <w:sz w:val="20"/>
          <w:szCs w:val="20"/>
          <w:vertAlign w:val="superscript"/>
          <w:lang w:val="en-US"/>
        </w:rPr>
        <w:t>m</w:t>
      </w:r>
      <w:r w:rsidR="005F0B3A" w:rsidRPr="005F0B3A">
        <w:rPr>
          <w:sz w:val="20"/>
          <w:szCs w:val="20"/>
          <w:lang w:val="en-US"/>
        </w:rPr>
        <w:t>Hospital</w:t>
      </w:r>
      <w:proofErr w:type="spellEnd"/>
      <w:r w:rsidR="005F0B3A" w:rsidRPr="005F0B3A">
        <w:rPr>
          <w:sz w:val="20"/>
          <w:szCs w:val="20"/>
          <w:lang w:val="en-US"/>
        </w:rPr>
        <w:t xml:space="preserve"> del Mar - IMIM. UPF. CIBERES. Barcelona</w:t>
      </w:r>
      <w:r w:rsidR="00EA1B27" w:rsidRPr="000861CB">
        <w:rPr>
          <w:sz w:val="20"/>
          <w:szCs w:val="20"/>
          <w:lang w:val="en-US"/>
        </w:rPr>
        <w:t>, Spain</w:t>
      </w:r>
    </w:p>
    <w:p w14:paraId="338BEAB9" w14:textId="77777777" w:rsidR="00B111FB" w:rsidRPr="000861CB" w:rsidRDefault="00B111FB" w:rsidP="00B572B9">
      <w:pPr>
        <w:spacing w:line="480" w:lineRule="auto"/>
        <w:jc w:val="both"/>
        <w:outlineLvl w:val="0"/>
        <w:rPr>
          <w:b/>
          <w:bCs/>
          <w:highlight w:val="yellow"/>
          <w:lang w:val="en-US"/>
        </w:rPr>
      </w:pPr>
    </w:p>
    <w:p w14:paraId="19B8835E" w14:textId="77777777" w:rsidR="00B111FB" w:rsidRPr="000861CB" w:rsidRDefault="00B111FB" w:rsidP="00B572B9">
      <w:pPr>
        <w:spacing w:line="480" w:lineRule="auto"/>
        <w:jc w:val="both"/>
        <w:outlineLvl w:val="0"/>
        <w:rPr>
          <w:b/>
          <w:bCs/>
          <w:highlight w:val="yellow"/>
          <w:lang w:val="en-US"/>
        </w:rPr>
      </w:pPr>
    </w:p>
    <w:p w14:paraId="56945D8D" w14:textId="77777777" w:rsidR="00B111FB" w:rsidRPr="000861CB" w:rsidRDefault="00B111FB" w:rsidP="00B572B9">
      <w:pPr>
        <w:spacing w:line="480" w:lineRule="auto"/>
        <w:jc w:val="both"/>
        <w:outlineLvl w:val="0"/>
        <w:rPr>
          <w:b/>
          <w:bCs/>
          <w:highlight w:val="yellow"/>
          <w:lang w:val="en-US"/>
        </w:rPr>
      </w:pPr>
    </w:p>
    <w:p w14:paraId="14D5D11A" w14:textId="77777777" w:rsidR="00B111FB" w:rsidRPr="000861CB" w:rsidRDefault="00B111FB" w:rsidP="00B572B9">
      <w:pPr>
        <w:spacing w:line="480" w:lineRule="auto"/>
        <w:jc w:val="both"/>
        <w:outlineLvl w:val="0"/>
        <w:rPr>
          <w:b/>
          <w:bCs/>
          <w:highlight w:val="yellow"/>
          <w:lang w:val="en-US"/>
        </w:rPr>
      </w:pPr>
    </w:p>
    <w:p w14:paraId="69C394FB" w14:textId="77777777" w:rsidR="00B111FB" w:rsidRPr="000861CB" w:rsidRDefault="00B111FB" w:rsidP="00B572B9">
      <w:pPr>
        <w:spacing w:line="480" w:lineRule="auto"/>
        <w:jc w:val="both"/>
        <w:outlineLvl w:val="0"/>
        <w:rPr>
          <w:b/>
          <w:bCs/>
          <w:highlight w:val="yellow"/>
          <w:lang w:val="en-US"/>
        </w:rPr>
      </w:pPr>
    </w:p>
    <w:sectPr w:rsidR="00B111FB" w:rsidRPr="000861CB" w:rsidSect="00982FA1">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B33B" w14:textId="77777777" w:rsidR="009711C9" w:rsidRDefault="009711C9" w:rsidP="00D91442">
      <w:r>
        <w:separator/>
      </w:r>
    </w:p>
  </w:endnote>
  <w:endnote w:type="continuationSeparator" w:id="0">
    <w:p w14:paraId="21A59111" w14:textId="77777777" w:rsidR="009711C9" w:rsidRDefault="009711C9" w:rsidP="00D9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TNEJMQuadraat">
    <w:altName w:val="MS Mincho"/>
    <w:panose1 w:val="00000000000000000000"/>
    <w:charset w:val="80"/>
    <w:family w:val="roman"/>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16746"/>
      <w:docPartObj>
        <w:docPartGallery w:val="Page Numbers (Bottom of Page)"/>
        <w:docPartUnique/>
      </w:docPartObj>
    </w:sdtPr>
    <w:sdtEndPr/>
    <w:sdtContent>
      <w:p w14:paraId="72BFB1AE" w14:textId="38116EDE" w:rsidR="00AF0072" w:rsidRDefault="00AF0072">
        <w:pPr>
          <w:pStyle w:val="Fuzeile"/>
          <w:jc w:val="right"/>
        </w:pPr>
        <w:r>
          <w:fldChar w:fldCharType="begin"/>
        </w:r>
        <w:r>
          <w:instrText>PAGE   \* MERGEFORMAT</w:instrText>
        </w:r>
        <w:r>
          <w:fldChar w:fldCharType="separate"/>
        </w:r>
        <w:r w:rsidR="002B76F3">
          <w:rPr>
            <w:noProof/>
          </w:rPr>
          <w:t>1</w:t>
        </w:r>
        <w:r>
          <w:fldChar w:fldCharType="end"/>
        </w:r>
      </w:p>
    </w:sdtContent>
  </w:sdt>
  <w:p w14:paraId="3F10656F" w14:textId="77777777" w:rsidR="00AF0072" w:rsidRDefault="00AF00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337683"/>
      <w:docPartObj>
        <w:docPartGallery w:val="Page Numbers (Bottom of Page)"/>
        <w:docPartUnique/>
      </w:docPartObj>
    </w:sdtPr>
    <w:sdtEndPr/>
    <w:sdtContent>
      <w:p w14:paraId="5166A7B8" w14:textId="6595FC01" w:rsidR="00A4347A" w:rsidRDefault="00A4347A">
        <w:pPr>
          <w:pStyle w:val="Fuzeile"/>
          <w:jc w:val="center"/>
        </w:pPr>
        <w:r>
          <w:fldChar w:fldCharType="begin"/>
        </w:r>
        <w:r>
          <w:instrText>PAGE   \* MERGEFORMAT</w:instrText>
        </w:r>
        <w:r>
          <w:fldChar w:fldCharType="separate"/>
        </w:r>
        <w:r w:rsidR="002B76F3">
          <w:rPr>
            <w:noProof/>
          </w:rPr>
          <w:t>12</w:t>
        </w:r>
        <w:r>
          <w:fldChar w:fldCharType="end"/>
        </w:r>
      </w:p>
    </w:sdtContent>
  </w:sdt>
  <w:p w14:paraId="5DA1E562" w14:textId="77777777" w:rsidR="00A4347A" w:rsidRDefault="00A434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6914"/>
      <w:docPartObj>
        <w:docPartGallery w:val="Page Numbers (Bottom of Page)"/>
        <w:docPartUnique/>
      </w:docPartObj>
    </w:sdtPr>
    <w:sdtEndPr/>
    <w:sdtContent>
      <w:p w14:paraId="5642C15A" w14:textId="715EAFA2" w:rsidR="00DB0582" w:rsidRDefault="00DB0582">
        <w:pPr>
          <w:pStyle w:val="Fuzeile"/>
          <w:jc w:val="right"/>
        </w:pPr>
        <w:r>
          <w:fldChar w:fldCharType="begin"/>
        </w:r>
        <w:r>
          <w:instrText>PAGE   \* MERGEFORMAT</w:instrText>
        </w:r>
        <w:r>
          <w:fldChar w:fldCharType="separate"/>
        </w:r>
        <w:r w:rsidR="002B76F3">
          <w:rPr>
            <w:noProof/>
          </w:rPr>
          <w:t>19</w:t>
        </w:r>
        <w:r>
          <w:fldChar w:fldCharType="end"/>
        </w:r>
      </w:p>
    </w:sdtContent>
  </w:sdt>
  <w:p w14:paraId="5A007B7A" w14:textId="77777777" w:rsidR="00DB0582" w:rsidRDefault="00DB05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2EE0C" w14:textId="77777777" w:rsidR="009711C9" w:rsidRDefault="009711C9" w:rsidP="00D91442">
      <w:r>
        <w:separator/>
      </w:r>
    </w:p>
  </w:footnote>
  <w:footnote w:type="continuationSeparator" w:id="0">
    <w:p w14:paraId="6D2A5240" w14:textId="77777777" w:rsidR="009711C9" w:rsidRDefault="009711C9" w:rsidP="00D91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00C6"/>
    <w:multiLevelType w:val="hybridMultilevel"/>
    <w:tmpl w:val="32A65B90"/>
    <w:lvl w:ilvl="0" w:tplc="22FA14E0">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4870DD"/>
    <w:multiLevelType w:val="hybridMultilevel"/>
    <w:tmpl w:val="49C805CA"/>
    <w:lvl w:ilvl="0" w:tplc="576416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A1685B"/>
    <w:multiLevelType w:val="hybridMultilevel"/>
    <w:tmpl w:val="E70A1830"/>
    <w:lvl w:ilvl="0" w:tplc="524CC2D4">
      <w:numFmt w:val="bullet"/>
      <w:lvlText w:val=""/>
      <w:lvlJc w:val="left"/>
      <w:pPr>
        <w:ind w:left="765" w:hanging="405"/>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45B37F6"/>
    <w:multiLevelType w:val="multilevel"/>
    <w:tmpl w:val="384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A1164"/>
    <w:multiLevelType w:val="hybridMultilevel"/>
    <w:tmpl w:val="CB7CF29A"/>
    <w:lvl w:ilvl="0" w:tplc="E244CF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fr-CH"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94"/>
    <w:rsid w:val="00000E72"/>
    <w:rsid w:val="0000137F"/>
    <w:rsid w:val="00011FB9"/>
    <w:rsid w:val="00013F8D"/>
    <w:rsid w:val="00025158"/>
    <w:rsid w:val="00025EA6"/>
    <w:rsid w:val="00027403"/>
    <w:rsid w:val="00030CE0"/>
    <w:rsid w:val="00035B60"/>
    <w:rsid w:val="00041619"/>
    <w:rsid w:val="00043BD2"/>
    <w:rsid w:val="00045172"/>
    <w:rsid w:val="00046136"/>
    <w:rsid w:val="00046D8F"/>
    <w:rsid w:val="0005124E"/>
    <w:rsid w:val="00051C8F"/>
    <w:rsid w:val="000542C6"/>
    <w:rsid w:val="00054652"/>
    <w:rsid w:val="00061F1A"/>
    <w:rsid w:val="00062D07"/>
    <w:rsid w:val="000709E8"/>
    <w:rsid w:val="00071ECF"/>
    <w:rsid w:val="00072DA0"/>
    <w:rsid w:val="0007347C"/>
    <w:rsid w:val="00075DE3"/>
    <w:rsid w:val="00081CC7"/>
    <w:rsid w:val="00082FC1"/>
    <w:rsid w:val="00083008"/>
    <w:rsid w:val="00084306"/>
    <w:rsid w:val="00085695"/>
    <w:rsid w:val="000861CB"/>
    <w:rsid w:val="00090136"/>
    <w:rsid w:val="0009162B"/>
    <w:rsid w:val="000A26DA"/>
    <w:rsid w:val="000A690E"/>
    <w:rsid w:val="000B07A4"/>
    <w:rsid w:val="000B26EB"/>
    <w:rsid w:val="000B637D"/>
    <w:rsid w:val="000C0086"/>
    <w:rsid w:val="000C1936"/>
    <w:rsid w:val="000C1A60"/>
    <w:rsid w:val="000C2588"/>
    <w:rsid w:val="000C427B"/>
    <w:rsid w:val="000C64AC"/>
    <w:rsid w:val="000D0008"/>
    <w:rsid w:val="000D113C"/>
    <w:rsid w:val="000D3C1C"/>
    <w:rsid w:val="000E136A"/>
    <w:rsid w:val="000E3F98"/>
    <w:rsid w:val="000E3F99"/>
    <w:rsid w:val="000E477F"/>
    <w:rsid w:val="000F7AF8"/>
    <w:rsid w:val="000F7F47"/>
    <w:rsid w:val="00100B4C"/>
    <w:rsid w:val="00100D37"/>
    <w:rsid w:val="001032FF"/>
    <w:rsid w:val="00106A8E"/>
    <w:rsid w:val="00107802"/>
    <w:rsid w:val="001110C4"/>
    <w:rsid w:val="00111754"/>
    <w:rsid w:val="001141FE"/>
    <w:rsid w:val="001149E4"/>
    <w:rsid w:val="0011795E"/>
    <w:rsid w:val="001209B5"/>
    <w:rsid w:val="00121EBD"/>
    <w:rsid w:val="00124310"/>
    <w:rsid w:val="001328AB"/>
    <w:rsid w:val="00134576"/>
    <w:rsid w:val="00137371"/>
    <w:rsid w:val="00137F11"/>
    <w:rsid w:val="00143481"/>
    <w:rsid w:val="00143924"/>
    <w:rsid w:val="00144D0F"/>
    <w:rsid w:val="00145B10"/>
    <w:rsid w:val="001500F3"/>
    <w:rsid w:val="00152363"/>
    <w:rsid w:val="001702F8"/>
    <w:rsid w:val="001710CA"/>
    <w:rsid w:val="00172B18"/>
    <w:rsid w:val="00173A3F"/>
    <w:rsid w:val="001756DE"/>
    <w:rsid w:val="00177439"/>
    <w:rsid w:val="00177819"/>
    <w:rsid w:val="001808AD"/>
    <w:rsid w:val="00180A3D"/>
    <w:rsid w:val="001852C2"/>
    <w:rsid w:val="001855C9"/>
    <w:rsid w:val="00197ED1"/>
    <w:rsid w:val="001A056B"/>
    <w:rsid w:val="001A11B8"/>
    <w:rsid w:val="001A35E2"/>
    <w:rsid w:val="001A3941"/>
    <w:rsid w:val="001A3E8D"/>
    <w:rsid w:val="001B0A3A"/>
    <w:rsid w:val="001B0F25"/>
    <w:rsid w:val="001B3C3C"/>
    <w:rsid w:val="001B40A1"/>
    <w:rsid w:val="001B41A7"/>
    <w:rsid w:val="001B44C7"/>
    <w:rsid w:val="001C097F"/>
    <w:rsid w:val="001C6116"/>
    <w:rsid w:val="001D465B"/>
    <w:rsid w:val="001D6C75"/>
    <w:rsid w:val="001E1204"/>
    <w:rsid w:val="001E66C2"/>
    <w:rsid w:val="001E67E5"/>
    <w:rsid w:val="001F0E3C"/>
    <w:rsid w:val="001F2FBD"/>
    <w:rsid w:val="001F33A6"/>
    <w:rsid w:val="001F53FF"/>
    <w:rsid w:val="00201022"/>
    <w:rsid w:val="002020E6"/>
    <w:rsid w:val="00205BA5"/>
    <w:rsid w:val="00205D13"/>
    <w:rsid w:val="00210769"/>
    <w:rsid w:val="00210FB7"/>
    <w:rsid w:val="00217654"/>
    <w:rsid w:val="00220251"/>
    <w:rsid w:val="00221475"/>
    <w:rsid w:val="00226C94"/>
    <w:rsid w:val="00237D9E"/>
    <w:rsid w:val="00246B70"/>
    <w:rsid w:val="00251B4A"/>
    <w:rsid w:val="002564C9"/>
    <w:rsid w:val="00256AA2"/>
    <w:rsid w:val="0026169F"/>
    <w:rsid w:val="00262C38"/>
    <w:rsid w:val="002640B3"/>
    <w:rsid w:val="002648EC"/>
    <w:rsid w:val="0026522F"/>
    <w:rsid w:val="00267904"/>
    <w:rsid w:val="00277407"/>
    <w:rsid w:val="002820A4"/>
    <w:rsid w:val="00282D0C"/>
    <w:rsid w:val="00290982"/>
    <w:rsid w:val="00291E54"/>
    <w:rsid w:val="00292332"/>
    <w:rsid w:val="00292CD0"/>
    <w:rsid w:val="00293B59"/>
    <w:rsid w:val="002974F7"/>
    <w:rsid w:val="002A0E94"/>
    <w:rsid w:val="002A3211"/>
    <w:rsid w:val="002A351A"/>
    <w:rsid w:val="002A79EA"/>
    <w:rsid w:val="002B223C"/>
    <w:rsid w:val="002B27C4"/>
    <w:rsid w:val="002B3F6B"/>
    <w:rsid w:val="002B48F7"/>
    <w:rsid w:val="002B4FCE"/>
    <w:rsid w:val="002B76F3"/>
    <w:rsid w:val="002B7877"/>
    <w:rsid w:val="002C2EAD"/>
    <w:rsid w:val="002D0170"/>
    <w:rsid w:val="002D60B9"/>
    <w:rsid w:val="002D7E08"/>
    <w:rsid w:val="002D7F9C"/>
    <w:rsid w:val="002E0110"/>
    <w:rsid w:val="002E2721"/>
    <w:rsid w:val="002E4324"/>
    <w:rsid w:val="002E7F6E"/>
    <w:rsid w:val="002F00B3"/>
    <w:rsid w:val="002F32BA"/>
    <w:rsid w:val="002F5BA6"/>
    <w:rsid w:val="002F73C9"/>
    <w:rsid w:val="00313861"/>
    <w:rsid w:val="00313920"/>
    <w:rsid w:val="0031600C"/>
    <w:rsid w:val="00316512"/>
    <w:rsid w:val="00316D9A"/>
    <w:rsid w:val="00317642"/>
    <w:rsid w:val="00317823"/>
    <w:rsid w:val="00317EF4"/>
    <w:rsid w:val="00320D83"/>
    <w:rsid w:val="00321757"/>
    <w:rsid w:val="00321F3C"/>
    <w:rsid w:val="00325D19"/>
    <w:rsid w:val="00327486"/>
    <w:rsid w:val="00327560"/>
    <w:rsid w:val="0033141B"/>
    <w:rsid w:val="0033252F"/>
    <w:rsid w:val="00334C9B"/>
    <w:rsid w:val="0033522C"/>
    <w:rsid w:val="00335830"/>
    <w:rsid w:val="00340AF1"/>
    <w:rsid w:val="003410A7"/>
    <w:rsid w:val="00345B05"/>
    <w:rsid w:val="00345BBA"/>
    <w:rsid w:val="00350F02"/>
    <w:rsid w:val="00351B64"/>
    <w:rsid w:val="003622CD"/>
    <w:rsid w:val="003650AF"/>
    <w:rsid w:val="00365D06"/>
    <w:rsid w:val="003746D8"/>
    <w:rsid w:val="0038110D"/>
    <w:rsid w:val="00381EF2"/>
    <w:rsid w:val="003822F2"/>
    <w:rsid w:val="003824A2"/>
    <w:rsid w:val="00382C2A"/>
    <w:rsid w:val="003864A9"/>
    <w:rsid w:val="00396F3E"/>
    <w:rsid w:val="003A272A"/>
    <w:rsid w:val="003A2B3C"/>
    <w:rsid w:val="003A5D7A"/>
    <w:rsid w:val="003A5EF1"/>
    <w:rsid w:val="003A6922"/>
    <w:rsid w:val="003A73C7"/>
    <w:rsid w:val="003A78CF"/>
    <w:rsid w:val="003B094A"/>
    <w:rsid w:val="003B1E9D"/>
    <w:rsid w:val="003B6543"/>
    <w:rsid w:val="003C1785"/>
    <w:rsid w:val="003C1E5B"/>
    <w:rsid w:val="003C243C"/>
    <w:rsid w:val="003C3F90"/>
    <w:rsid w:val="003C53A0"/>
    <w:rsid w:val="003D26D0"/>
    <w:rsid w:val="003D6DA1"/>
    <w:rsid w:val="003E19A7"/>
    <w:rsid w:val="003E2778"/>
    <w:rsid w:val="003E39C8"/>
    <w:rsid w:val="003E51B3"/>
    <w:rsid w:val="003E5920"/>
    <w:rsid w:val="003E64DA"/>
    <w:rsid w:val="003E7731"/>
    <w:rsid w:val="00400455"/>
    <w:rsid w:val="00400FC1"/>
    <w:rsid w:val="00402F7C"/>
    <w:rsid w:val="0040567A"/>
    <w:rsid w:val="0041064A"/>
    <w:rsid w:val="00411369"/>
    <w:rsid w:val="004152B3"/>
    <w:rsid w:val="00417FBF"/>
    <w:rsid w:val="004205A3"/>
    <w:rsid w:val="00423A3B"/>
    <w:rsid w:val="00424F4A"/>
    <w:rsid w:val="004301FC"/>
    <w:rsid w:val="0043037C"/>
    <w:rsid w:val="00430B08"/>
    <w:rsid w:val="0043195E"/>
    <w:rsid w:val="004326B8"/>
    <w:rsid w:val="004335E0"/>
    <w:rsid w:val="00434798"/>
    <w:rsid w:val="00434C75"/>
    <w:rsid w:val="00440128"/>
    <w:rsid w:val="0044235B"/>
    <w:rsid w:val="0044238A"/>
    <w:rsid w:val="00444358"/>
    <w:rsid w:val="00444B29"/>
    <w:rsid w:val="00445A05"/>
    <w:rsid w:val="004463C4"/>
    <w:rsid w:val="0044655C"/>
    <w:rsid w:val="004473D8"/>
    <w:rsid w:val="00453E87"/>
    <w:rsid w:val="00454973"/>
    <w:rsid w:val="00457B6C"/>
    <w:rsid w:val="0046415E"/>
    <w:rsid w:val="00471414"/>
    <w:rsid w:val="00482C2D"/>
    <w:rsid w:val="0048326B"/>
    <w:rsid w:val="00483858"/>
    <w:rsid w:val="004866C8"/>
    <w:rsid w:val="00487164"/>
    <w:rsid w:val="00490472"/>
    <w:rsid w:val="00497B03"/>
    <w:rsid w:val="004A0001"/>
    <w:rsid w:val="004A0B98"/>
    <w:rsid w:val="004A7460"/>
    <w:rsid w:val="004B0D5C"/>
    <w:rsid w:val="004B5D00"/>
    <w:rsid w:val="004C1CBA"/>
    <w:rsid w:val="004C3837"/>
    <w:rsid w:val="004C4F57"/>
    <w:rsid w:val="004D0D1D"/>
    <w:rsid w:val="004D10B7"/>
    <w:rsid w:val="004D18E1"/>
    <w:rsid w:val="004D7B29"/>
    <w:rsid w:val="004E0390"/>
    <w:rsid w:val="004E12CB"/>
    <w:rsid w:val="004E3C07"/>
    <w:rsid w:val="004E5DCD"/>
    <w:rsid w:val="004E6C45"/>
    <w:rsid w:val="004E7926"/>
    <w:rsid w:val="004F1364"/>
    <w:rsid w:val="004F3F45"/>
    <w:rsid w:val="004F7CBD"/>
    <w:rsid w:val="00511035"/>
    <w:rsid w:val="0051170B"/>
    <w:rsid w:val="005235EA"/>
    <w:rsid w:val="00524B94"/>
    <w:rsid w:val="00530038"/>
    <w:rsid w:val="0053342F"/>
    <w:rsid w:val="00535FE7"/>
    <w:rsid w:val="0054022F"/>
    <w:rsid w:val="00547A25"/>
    <w:rsid w:val="00552ACA"/>
    <w:rsid w:val="005554DA"/>
    <w:rsid w:val="00556806"/>
    <w:rsid w:val="00557B76"/>
    <w:rsid w:val="0056298D"/>
    <w:rsid w:val="005640CC"/>
    <w:rsid w:val="00565083"/>
    <w:rsid w:val="0056519F"/>
    <w:rsid w:val="0056576D"/>
    <w:rsid w:val="005705B4"/>
    <w:rsid w:val="00577CFD"/>
    <w:rsid w:val="00580E67"/>
    <w:rsid w:val="005824C7"/>
    <w:rsid w:val="0058339D"/>
    <w:rsid w:val="00584403"/>
    <w:rsid w:val="00585A92"/>
    <w:rsid w:val="00592300"/>
    <w:rsid w:val="005946E3"/>
    <w:rsid w:val="0059483B"/>
    <w:rsid w:val="0059537D"/>
    <w:rsid w:val="00596E34"/>
    <w:rsid w:val="005A4E7E"/>
    <w:rsid w:val="005B0126"/>
    <w:rsid w:val="005B309C"/>
    <w:rsid w:val="005B3CD4"/>
    <w:rsid w:val="005B4FDB"/>
    <w:rsid w:val="005C01B1"/>
    <w:rsid w:val="005C1891"/>
    <w:rsid w:val="005D027E"/>
    <w:rsid w:val="005D0490"/>
    <w:rsid w:val="005D7879"/>
    <w:rsid w:val="005E3E22"/>
    <w:rsid w:val="005E46B5"/>
    <w:rsid w:val="005E62BF"/>
    <w:rsid w:val="005F0B3A"/>
    <w:rsid w:val="005F429F"/>
    <w:rsid w:val="005F53EE"/>
    <w:rsid w:val="005F5E4A"/>
    <w:rsid w:val="005F78A6"/>
    <w:rsid w:val="00600518"/>
    <w:rsid w:val="006017AD"/>
    <w:rsid w:val="0060279E"/>
    <w:rsid w:val="00602FCB"/>
    <w:rsid w:val="0060575C"/>
    <w:rsid w:val="00612E9D"/>
    <w:rsid w:val="006134CF"/>
    <w:rsid w:val="00615399"/>
    <w:rsid w:val="00617B19"/>
    <w:rsid w:val="0062140A"/>
    <w:rsid w:val="00622071"/>
    <w:rsid w:val="00622B92"/>
    <w:rsid w:val="006253C5"/>
    <w:rsid w:val="00625861"/>
    <w:rsid w:val="00630599"/>
    <w:rsid w:val="006315D9"/>
    <w:rsid w:val="00632384"/>
    <w:rsid w:val="00632EF5"/>
    <w:rsid w:val="00632F0D"/>
    <w:rsid w:val="006335DD"/>
    <w:rsid w:val="00633DD2"/>
    <w:rsid w:val="00635D1A"/>
    <w:rsid w:val="00640E70"/>
    <w:rsid w:val="00642967"/>
    <w:rsid w:val="00642C28"/>
    <w:rsid w:val="006439FB"/>
    <w:rsid w:val="006463FB"/>
    <w:rsid w:val="0065609C"/>
    <w:rsid w:val="00661964"/>
    <w:rsid w:val="00662236"/>
    <w:rsid w:val="0066774E"/>
    <w:rsid w:val="00671892"/>
    <w:rsid w:val="00680617"/>
    <w:rsid w:val="00680B77"/>
    <w:rsid w:val="00680F9C"/>
    <w:rsid w:val="00683078"/>
    <w:rsid w:val="0069354D"/>
    <w:rsid w:val="00695820"/>
    <w:rsid w:val="00695950"/>
    <w:rsid w:val="006A2D72"/>
    <w:rsid w:val="006A32FB"/>
    <w:rsid w:val="006A6D65"/>
    <w:rsid w:val="006A6F49"/>
    <w:rsid w:val="006A75F7"/>
    <w:rsid w:val="006B0E1A"/>
    <w:rsid w:val="006B338F"/>
    <w:rsid w:val="006B547B"/>
    <w:rsid w:val="006C1892"/>
    <w:rsid w:val="006C409F"/>
    <w:rsid w:val="006C7AA9"/>
    <w:rsid w:val="006D3AE1"/>
    <w:rsid w:val="006E0370"/>
    <w:rsid w:val="006E2D8F"/>
    <w:rsid w:val="006E593D"/>
    <w:rsid w:val="006E6EAB"/>
    <w:rsid w:val="006F424A"/>
    <w:rsid w:val="006F526A"/>
    <w:rsid w:val="006F71D8"/>
    <w:rsid w:val="007053D7"/>
    <w:rsid w:val="00705E0F"/>
    <w:rsid w:val="00705FF2"/>
    <w:rsid w:val="007075B3"/>
    <w:rsid w:val="007115FB"/>
    <w:rsid w:val="00712FBA"/>
    <w:rsid w:val="0071615C"/>
    <w:rsid w:val="007178F2"/>
    <w:rsid w:val="0072163E"/>
    <w:rsid w:val="007228C6"/>
    <w:rsid w:val="00724710"/>
    <w:rsid w:val="00724AD9"/>
    <w:rsid w:val="00725C1C"/>
    <w:rsid w:val="00727342"/>
    <w:rsid w:val="0073057E"/>
    <w:rsid w:val="007345F0"/>
    <w:rsid w:val="0073684B"/>
    <w:rsid w:val="0073686B"/>
    <w:rsid w:val="00740809"/>
    <w:rsid w:val="00746F50"/>
    <w:rsid w:val="007520C2"/>
    <w:rsid w:val="00753C50"/>
    <w:rsid w:val="00762013"/>
    <w:rsid w:val="0076276F"/>
    <w:rsid w:val="0076529F"/>
    <w:rsid w:val="0076637A"/>
    <w:rsid w:val="00767E68"/>
    <w:rsid w:val="00770A20"/>
    <w:rsid w:val="007729DD"/>
    <w:rsid w:val="00772B20"/>
    <w:rsid w:val="00774DE0"/>
    <w:rsid w:val="00775DAA"/>
    <w:rsid w:val="0077767F"/>
    <w:rsid w:val="00782C20"/>
    <w:rsid w:val="0078380E"/>
    <w:rsid w:val="00792B40"/>
    <w:rsid w:val="0079700F"/>
    <w:rsid w:val="007A09D4"/>
    <w:rsid w:val="007A376D"/>
    <w:rsid w:val="007A589F"/>
    <w:rsid w:val="007A5A22"/>
    <w:rsid w:val="007B2B7E"/>
    <w:rsid w:val="007B4209"/>
    <w:rsid w:val="007B4B1E"/>
    <w:rsid w:val="007B5F89"/>
    <w:rsid w:val="007B6185"/>
    <w:rsid w:val="007B6F28"/>
    <w:rsid w:val="007C1558"/>
    <w:rsid w:val="007C2C96"/>
    <w:rsid w:val="007C7CCD"/>
    <w:rsid w:val="007D0F8E"/>
    <w:rsid w:val="007D5453"/>
    <w:rsid w:val="007D64D7"/>
    <w:rsid w:val="007D70B0"/>
    <w:rsid w:val="007E4F38"/>
    <w:rsid w:val="007F2A9E"/>
    <w:rsid w:val="007F4530"/>
    <w:rsid w:val="007F49E7"/>
    <w:rsid w:val="00800D71"/>
    <w:rsid w:val="00804DC3"/>
    <w:rsid w:val="008070AB"/>
    <w:rsid w:val="0081148F"/>
    <w:rsid w:val="008127A3"/>
    <w:rsid w:val="00813A62"/>
    <w:rsid w:val="008144BE"/>
    <w:rsid w:val="008145F0"/>
    <w:rsid w:val="00815DBD"/>
    <w:rsid w:val="00822DD3"/>
    <w:rsid w:val="00825A5A"/>
    <w:rsid w:val="00831F26"/>
    <w:rsid w:val="00841670"/>
    <w:rsid w:val="00844DD3"/>
    <w:rsid w:val="00850DF7"/>
    <w:rsid w:val="00852A00"/>
    <w:rsid w:val="00854271"/>
    <w:rsid w:val="0085572E"/>
    <w:rsid w:val="00863952"/>
    <w:rsid w:val="00864586"/>
    <w:rsid w:val="00864B99"/>
    <w:rsid w:val="00864C3C"/>
    <w:rsid w:val="008655DC"/>
    <w:rsid w:val="00867071"/>
    <w:rsid w:val="008706A0"/>
    <w:rsid w:val="0087795D"/>
    <w:rsid w:val="00881EBE"/>
    <w:rsid w:val="00882B88"/>
    <w:rsid w:val="008867BC"/>
    <w:rsid w:val="00891FC3"/>
    <w:rsid w:val="008A7B73"/>
    <w:rsid w:val="008A7CEC"/>
    <w:rsid w:val="008B3CA2"/>
    <w:rsid w:val="008B6408"/>
    <w:rsid w:val="008C6292"/>
    <w:rsid w:val="008D323C"/>
    <w:rsid w:val="008D3976"/>
    <w:rsid w:val="008D51DC"/>
    <w:rsid w:val="008D7394"/>
    <w:rsid w:val="008D74CB"/>
    <w:rsid w:val="008E1DEE"/>
    <w:rsid w:val="008E3530"/>
    <w:rsid w:val="008E48D5"/>
    <w:rsid w:val="008E57A3"/>
    <w:rsid w:val="008E6A27"/>
    <w:rsid w:val="008E6E35"/>
    <w:rsid w:val="008F4EB9"/>
    <w:rsid w:val="008F6AEB"/>
    <w:rsid w:val="008F6FF2"/>
    <w:rsid w:val="00901D67"/>
    <w:rsid w:val="00901FF0"/>
    <w:rsid w:val="00902593"/>
    <w:rsid w:val="00903736"/>
    <w:rsid w:val="0091000B"/>
    <w:rsid w:val="0091055E"/>
    <w:rsid w:val="00911CCF"/>
    <w:rsid w:val="0091516C"/>
    <w:rsid w:val="00920B8F"/>
    <w:rsid w:val="0092190A"/>
    <w:rsid w:val="00924A97"/>
    <w:rsid w:val="00926249"/>
    <w:rsid w:val="00926B75"/>
    <w:rsid w:val="00926DAE"/>
    <w:rsid w:val="009322B4"/>
    <w:rsid w:val="00932893"/>
    <w:rsid w:val="0093366F"/>
    <w:rsid w:val="00936EB4"/>
    <w:rsid w:val="009436A6"/>
    <w:rsid w:val="0094377A"/>
    <w:rsid w:val="0094704C"/>
    <w:rsid w:val="009562A0"/>
    <w:rsid w:val="0096131D"/>
    <w:rsid w:val="009711C9"/>
    <w:rsid w:val="00971E71"/>
    <w:rsid w:val="00971FE2"/>
    <w:rsid w:val="009728A0"/>
    <w:rsid w:val="00973C87"/>
    <w:rsid w:val="009749D5"/>
    <w:rsid w:val="009755CC"/>
    <w:rsid w:val="0097569E"/>
    <w:rsid w:val="009762B7"/>
    <w:rsid w:val="00977C15"/>
    <w:rsid w:val="009805DF"/>
    <w:rsid w:val="00981279"/>
    <w:rsid w:val="009817DB"/>
    <w:rsid w:val="00982FA1"/>
    <w:rsid w:val="009842EA"/>
    <w:rsid w:val="009845BE"/>
    <w:rsid w:val="009909C3"/>
    <w:rsid w:val="00994382"/>
    <w:rsid w:val="009A26EF"/>
    <w:rsid w:val="009A3E11"/>
    <w:rsid w:val="009A4967"/>
    <w:rsid w:val="009A7244"/>
    <w:rsid w:val="009B0B75"/>
    <w:rsid w:val="009B1B27"/>
    <w:rsid w:val="009B3994"/>
    <w:rsid w:val="009B64A8"/>
    <w:rsid w:val="009B6C60"/>
    <w:rsid w:val="009B74D8"/>
    <w:rsid w:val="009C7BB2"/>
    <w:rsid w:val="009D4728"/>
    <w:rsid w:val="009E0DFF"/>
    <w:rsid w:val="009E19A6"/>
    <w:rsid w:val="009E1FB2"/>
    <w:rsid w:val="009E2799"/>
    <w:rsid w:val="009E30A2"/>
    <w:rsid w:val="009E58DC"/>
    <w:rsid w:val="009F0FD3"/>
    <w:rsid w:val="009F31DD"/>
    <w:rsid w:val="009F3275"/>
    <w:rsid w:val="009F7B57"/>
    <w:rsid w:val="00A02042"/>
    <w:rsid w:val="00A062B1"/>
    <w:rsid w:val="00A14074"/>
    <w:rsid w:val="00A14254"/>
    <w:rsid w:val="00A1473E"/>
    <w:rsid w:val="00A222A0"/>
    <w:rsid w:val="00A22553"/>
    <w:rsid w:val="00A25A74"/>
    <w:rsid w:val="00A26CC9"/>
    <w:rsid w:val="00A279A0"/>
    <w:rsid w:val="00A30067"/>
    <w:rsid w:val="00A30D4B"/>
    <w:rsid w:val="00A354C7"/>
    <w:rsid w:val="00A36652"/>
    <w:rsid w:val="00A376F0"/>
    <w:rsid w:val="00A422C0"/>
    <w:rsid w:val="00A4347A"/>
    <w:rsid w:val="00A452CF"/>
    <w:rsid w:val="00A45876"/>
    <w:rsid w:val="00A47FA9"/>
    <w:rsid w:val="00A50835"/>
    <w:rsid w:val="00A5491B"/>
    <w:rsid w:val="00A606B5"/>
    <w:rsid w:val="00A62460"/>
    <w:rsid w:val="00A62EB9"/>
    <w:rsid w:val="00A67208"/>
    <w:rsid w:val="00A774F9"/>
    <w:rsid w:val="00A803A1"/>
    <w:rsid w:val="00A82011"/>
    <w:rsid w:val="00A87212"/>
    <w:rsid w:val="00A9349B"/>
    <w:rsid w:val="00A93C84"/>
    <w:rsid w:val="00A9423C"/>
    <w:rsid w:val="00A95252"/>
    <w:rsid w:val="00AA2D46"/>
    <w:rsid w:val="00AA3C32"/>
    <w:rsid w:val="00AA4384"/>
    <w:rsid w:val="00AB052B"/>
    <w:rsid w:val="00AB1B69"/>
    <w:rsid w:val="00AC3384"/>
    <w:rsid w:val="00AC54D6"/>
    <w:rsid w:val="00AD0721"/>
    <w:rsid w:val="00AD2D42"/>
    <w:rsid w:val="00AD3E67"/>
    <w:rsid w:val="00AD52ED"/>
    <w:rsid w:val="00AD5F08"/>
    <w:rsid w:val="00AE1B47"/>
    <w:rsid w:val="00AE2137"/>
    <w:rsid w:val="00AE45E5"/>
    <w:rsid w:val="00AE6092"/>
    <w:rsid w:val="00AE6914"/>
    <w:rsid w:val="00AE694A"/>
    <w:rsid w:val="00AF0072"/>
    <w:rsid w:val="00AF1E65"/>
    <w:rsid w:val="00AF22A1"/>
    <w:rsid w:val="00AF2BB5"/>
    <w:rsid w:val="00AF378A"/>
    <w:rsid w:val="00AF48EA"/>
    <w:rsid w:val="00AF5051"/>
    <w:rsid w:val="00AF6B5A"/>
    <w:rsid w:val="00B008D3"/>
    <w:rsid w:val="00B00911"/>
    <w:rsid w:val="00B02367"/>
    <w:rsid w:val="00B028F6"/>
    <w:rsid w:val="00B045C8"/>
    <w:rsid w:val="00B101EC"/>
    <w:rsid w:val="00B111FB"/>
    <w:rsid w:val="00B16539"/>
    <w:rsid w:val="00B16B6D"/>
    <w:rsid w:val="00B20345"/>
    <w:rsid w:val="00B21FC7"/>
    <w:rsid w:val="00B2283D"/>
    <w:rsid w:val="00B26A3E"/>
    <w:rsid w:val="00B27513"/>
    <w:rsid w:val="00B30AFD"/>
    <w:rsid w:val="00B33132"/>
    <w:rsid w:val="00B336E9"/>
    <w:rsid w:val="00B33C9F"/>
    <w:rsid w:val="00B370B3"/>
    <w:rsid w:val="00B50F76"/>
    <w:rsid w:val="00B572B9"/>
    <w:rsid w:val="00B57C73"/>
    <w:rsid w:val="00B60B93"/>
    <w:rsid w:val="00B60DD2"/>
    <w:rsid w:val="00B6373D"/>
    <w:rsid w:val="00B6769B"/>
    <w:rsid w:val="00B70259"/>
    <w:rsid w:val="00B71B52"/>
    <w:rsid w:val="00B74E16"/>
    <w:rsid w:val="00B75D1B"/>
    <w:rsid w:val="00B769C3"/>
    <w:rsid w:val="00B81D58"/>
    <w:rsid w:val="00B82F3E"/>
    <w:rsid w:val="00B85288"/>
    <w:rsid w:val="00B85B44"/>
    <w:rsid w:val="00B87846"/>
    <w:rsid w:val="00B94E8F"/>
    <w:rsid w:val="00BA3ECC"/>
    <w:rsid w:val="00BA736D"/>
    <w:rsid w:val="00BB130A"/>
    <w:rsid w:val="00BB1BD7"/>
    <w:rsid w:val="00BC1416"/>
    <w:rsid w:val="00BC2BF2"/>
    <w:rsid w:val="00BC5EF4"/>
    <w:rsid w:val="00BC7578"/>
    <w:rsid w:val="00BC78CA"/>
    <w:rsid w:val="00BD4238"/>
    <w:rsid w:val="00BD67B3"/>
    <w:rsid w:val="00BE2BF6"/>
    <w:rsid w:val="00BE6212"/>
    <w:rsid w:val="00BE7049"/>
    <w:rsid w:val="00BE76D5"/>
    <w:rsid w:val="00BF3503"/>
    <w:rsid w:val="00BF56E7"/>
    <w:rsid w:val="00BF7903"/>
    <w:rsid w:val="00BF7D11"/>
    <w:rsid w:val="00C014D7"/>
    <w:rsid w:val="00C0253B"/>
    <w:rsid w:val="00C04C99"/>
    <w:rsid w:val="00C059C6"/>
    <w:rsid w:val="00C06366"/>
    <w:rsid w:val="00C0774F"/>
    <w:rsid w:val="00C15887"/>
    <w:rsid w:val="00C17017"/>
    <w:rsid w:val="00C1757B"/>
    <w:rsid w:val="00C17F5F"/>
    <w:rsid w:val="00C2038B"/>
    <w:rsid w:val="00C2068B"/>
    <w:rsid w:val="00C22C6B"/>
    <w:rsid w:val="00C3138F"/>
    <w:rsid w:val="00C32F53"/>
    <w:rsid w:val="00C35540"/>
    <w:rsid w:val="00C35E3E"/>
    <w:rsid w:val="00C416AA"/>
    <w:rsid w:val="00C53B21"/>
    <w:rsid w:val="00C5470D"/>
    <w:rsid w:val="00C615C4"/>
    <w:rsid w:val="00C64147"/>
    <w:rsid w:val="00C64AEF"/>
    <w:rsid w:val="00C70D2F"/>
    <w:rsid w:val="00C715D7"/>
    <w:rsid w:val="00C719A1"/>
    <w:rsid w:val="00C71D00"/>
    <w:rsid w:val="00C83304"/>
    <w:rsid w:val="00C87170"/>
    <w:rsid w:val="00C91377"/>
    <w:rsid w:val="00C91FFB"/>
    <w:rsid w:val="00C92312"/>
    <w:rsid w:val="00CA4043"/>
    <w:rsid w:val="00CA6620"/>
    <w:rsid w:val="00CA693B"/>
    <w:rsid w:val="00CB3934"/>
    <w:rsid w:val="00CB3EA5"/>
    <w:rsid w:val="00CB41A9"/>
    <w:rsid w:val="00CB6140"/>
    <w:rsid w:val="00CB7198"/>
    <w:rsid w:val="00CB7727"/>
    <w:rsid w:val="00CB7B44"/>
    <w:rsid w:val="00CC054A"/>
    <w:rsid w:val="00CC08D1"/>
    <w:rsid w:val="00CC304D"/>
    <w:rsid w:val="00CC619C"/>
    <w:rsid w:val="00CE0896"/>
    <w:rsid w:val="00CE11F8"/>
    <w:rsid w:val="00CE163A"/>
    <w:rsid w:val="00CE5C08"/>
    <w:rsid w:val="00CE6B89"/>
    <w:rsid w:val="00CF00F2"/>
    <w:rsid w:val="00D025B7"/>
    <w:rsid w:val="00D04DBD"/>
    <w:rsid w:val="00D062FC"/>
    <w:rsid w:val="00D074E3"/>
    <w:rsid w:val="00D15B82"/>
    <w:rsid w:val="00D1736C"/>
    <w:rsid w:val="00D20E48"/>
    <w:rsid w:val="00D2332A"/>
    <w:rsid w:val="00D23AEB"/>
    <w:rsid w:val="00D30478"/>
    <w:rsid w:val="00D3313D"/>
    <w:rsid w:val="00D33930"/>
    <w:rsid w:val="00D3580A"/>
    <w:rsid w:val="00D37CB7"/>
    <w:rsid w:val="00D46D8B"/>
    <w:rsid w:val="00D54024"/>
    <w:rsid w:val="00D566EE"/>
    <w:rsid w:val="00D57C94"/>
    <w:rsid w:val="00D57D0F"/>
    <w:rsid w:val="00D62722"/>
    <w:rsid w:val="00D66323"/>
    <w:rsid w:val="00D74301"/>
    <w:rsid w:val="00D7511E"/>
    <w:rsid w:val="00D76C19"/>
    <w:rsid w:val="00D77C07"/>
    <w:rsid w:val="00D820CE"/>
    <w:rsid w:val="00D82ADF"/>
    <w:rsid w:val="00D84B78"/>
    <w:rsid w:val="00D87095"/>
    <w:rsid w:val="00D87AE9"/>
    <w:rsid w:val="00D91442"/>
    <w:rsid w:val="00D9176E"/>
    <w:rsid w:val="00D9361D"/>
    <w:rsid w:val="00D95ADB"/>
    <w:rsid w:val="00DA21A3"/>
    <w:rsid w:val="00DA4005"/>
    <w:rsid w:val="00DA5A59"/>
    <w:rsid w:val="00DA64D1"/>
    <w:rsid w:val="00DB0582"/>
    <w:rsid w:val="00DC099C"/>
    <w:rsid w:val="00DC247E"/>
    <w:rsid w:val="00DC4B16"/>
    <w:rsid w:val="00DC4E78"/>
    <w:rsid w:val="00DC5BE1"/>
    <w:rsid w:val="00DC632C"/>
    <w:rsid w:val="00DC6E51"/>
    <w:rsid w:val="00DD0A83"/>
    <w:rsid w:val="00DD43E7"/>
    <w:rsid w:val="00DD6FCE"/>
    <w:rsid w:val="00DD74B4"/>
    <w:rsid w:val="00DE06FD"/>
    <w:rsid w:val="00DE53ED"/>
    <w:rsid w:val="00DE568F"/>
    <w:rsid w:val="00DE67BD"/>
    <w:rsid w:val="00DF0231"/>
    <w:rsid w:val="00DF26A0"/>
    <w:rsid w:val="00DF743D"/>
    <w:rsid w:val="00E0629C"/>
    <w:rsid w:val="00E12181"/>
    <w:rsid w:val="00E13183"/>
    <w:rsid w:val="00E1626E"/>
    <w:rsid w:val="00E2013F"/>
    <w:rsid w:val="00E26A2C"/>
    <w:rsid w:val="00E27472"/>
    <w:rsid w:val="00E27DD9"/>
    <w:rsid w:val="00E31D28"/>
    <w:rsid w:val="00E331C1"/>
    <w:rsid w:val="00E34F69"/>
    <w:rsid w:val="00E371DC"/>
    <w:rsid w:val="00E40A9E"/>
    <w:rsid w:val="00E42DD0"/>
    <w:rsid w:val="00E4394C"/>
    <w:rsid w:val="00E43EE7"/>
    <w:rsid w:val="00E45377"/>
    <w:rsid w:val="00E5779D"/>
    <w:rsid w:val="00E6244E"/>
    <w:rsid w:val="00E71FB9"/>
    <w:rsid w:val="00E73C5C"/>
    <w:rsid w:val="00E812B1"/>
    <w:rsid w:val="00E82A14"/>
    <w:rsid w:val="00E82AC7"/>
    <w:rsid w:val="00E84C4D"/>
    <w:rsid w:val="00E8757C"/>
    <w:rsid w:val="00E94322"/>
    <w:rsid w:val="00E9590B"/>
    <w:rsid w:val="00EA16FE"/>
    <w:rsid w:val="00EA1B27"/>
    <w:rsid w:val="00EA20CF"/>
    <w:rsid w:val="00EA2F6D"/>
    <w:rsid w:val="00EA378D"/>
    <w:rsid w:val="00EA3AD2"/>
    <w:rsid w:val="00EA493F"/>
    <w:rsid w:val="00EA6DF2"/>
    <w:rsid w:val="00EB2A92"/>
    <w:rsid w:val="00EB4751"/>
    <w:rsid w:val="00EB50A8"/>
    <w:rsid w:val="00EC0373"/>
    <w:rsid w:val="00ED0FB0"/>
    <w:rsid w:val="00ED4AB7"/>
    <w:rsid w:val="00ED75AA"/>
    <w:rsid w:val="00ED79ED"/>
    <w:rsid w:val="00EE7030"/>
    <w:rsid w:val="00EF3792"/>
    <w:rsid w:val="00EF4839"/>
    <w:rsid w:val="00EF4E05"/>
    <w:rsid w:val="00F001D1"/>
    <w:rsid w:val="00F006E7"/>
    <w:rsid w:val="00F018D5"/>
    <w:rsid w:val="00F021F6"/>
    <w:rsid w:val="00F02442"/>
    <w:rsid w:val="00F05ED3"/>
    <w:rsid w:val="00F06E1A"/>
    <w:rsid w:val="00F07126"/>
    <w:rsid w:val="00F1380E"/>
    <w:rsid w:val="00F20B3A"/>
    <w:rsid w:val="00F22342"/>
    <w:rsid w:val="00F24352"/>
    <w:rsid w:val="00F25E7B"/>
    <w:rsid w:val="00F26640"/>
    <w:rsid w:val="00F27418"/>
    <w:rsid w:val="00F3704D"/>
    <w:rsid w:val="00F42923"/>
    <w:rsid w:val="00F43E80"/>
    <w:rsid w:val="00F4478D"/>
    <w:rsid w:val="00F45C12"/>
    <w:rsid w:val="00F46780"/>
    <w:rsid w:val="00F472F3"/>
    <w:rsid w:val="00F53EAA"/>
    <w:rsid w:val="00F571C3"/>
    <w:rsid w:val="00F60ADB"/>
    <w:rsid w:val="00F61B39"/>
    <w:rsid w:val="00F6357B"/>
    <w:rsid w:val="00F63EC8"/>
    <w:rsid w:val="00F655E6"/>
    <w:rsid w:val="00F7124F"/>
    <w:rsid w:val="00F84EA4"/>
    <w:rsid w:val="00F864EF"/>
    <w:rsid w:val="00F87A01"/>
    <w:rsid w:val="00F958C8"/>
    <w:rsid w:val="00F978EC"/>
    <w:rsid w:val="00FA0298"/>
    <w:rsid w:val="00FA02BE"/>
    <w:rsid w:val="00FA0A03"/>
    <w:rsid w:val="00FA32EB"/>
    <w:rsid w:val="00FA48FC"/>
    <w:rsid w:val="00FA7777"/>
    <w:rsid w:val="00FB00E9"/>
    <w:rsid w:val="00FB104C"/>
    <w:rsid w:val="00FB193E"/>
    <w:rsid w:val="00FB6947"/>
    <w:rsid w:val="00FC2475"/>
    <w:rsid w:val="00FC42A7"/>
    <w:rsid w:val="00FC4665"/>
    <w:rsid w:val="00FC5C82"/>
    <w:rsid w:val="00FC69DD"/>
    <w:rsid w:val="00FD0656"/>
    <w:rsid w:val="00FD2630"/>
    <w:rsid w:val="00FD6C36"/>
    <w:rsid w:val="00FF0B05"/>
    <w:rsid w:val="00FF194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67EDA9"/>
  <w15:docId w15:val="{48BF0ADD-2A0A-43F9-96CE-4B56DC95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994"/>
    <w:pPr>
      <w:spacing w:after="0" w:line="240" w:lineRule="auto"/>
    </w:pPr>
    <w:rPr>
      <w:rFonts w:ascii="Times New Roman" w:hAnsi="Times New Roman" w:cs="Times New Roman"/>
      <w:sz w:val="24"/>
      <w:szCs w:val="24"/>
      <w:lang w:val="de-DE" w:eastAsia="de-DE"/>
    </w:rPr>
  </w:style>
  <w:style w:type="paragraph" w:styleId="berschrift1">
    <w:name w:val="heading 1"/>
    <w:basedOn w:val="Standard"/>
    <w:next w:val="Standard"/>
    <w:link w:val="berschrift1Zchn"/>
    <w:uiPriority w:val="99"/>
    <w:qFormat/>
    <w:rsid w:val="00B572B9"/>
    <w:pPr>
      <w:keepNext/>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s>
      <w:spacing w:line="480" w:lineRule="auto"/>
      <w:outlineLvl w:val="0"/>
    </w:pPr>
    <w:rPr>
      <w:rFonts w:ascii="Arial" w:eastAsia="Times New Roman" w:hAnsi="Arial"/>
      <w:b/>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3994"/>
    <w:pPr>
      <w:spacing w:before="100" w:beforeAutospacing="1" w:after="100" w:afterAutospacing="1"/>
    </w:pPr>
    <w:rPr>
      <w:rFonts w:eastAsiaTheme="minorEastAsia"/>
      <w:lang w:val="de-CH" w:eastAsia="de-CH"/>
    </w:rPr>
  </w:style>
  <w:style w:type="character" w:customStyle="1" w:styleId="berschrift1Zchn">
    <w:name w:val="Überschrift 1 Zchn"/>
    <w:basedOn w:val="Absatz-Standardschriftart"/>
    <w:link w:val="berschrift1"/>
    <w:uiPriority w:val="99"/>
    <w:rsid w:val="00B572B9"/>
    <w:rPr>
      <w:rFonts w:ascii="Arial" w:eastAsia="Times New Roman" w:hAnsi="Arial" w:cs="Times New Roman"/>
      <w:b/>
      <w:sz w:val="24"/>
      <w:szCs w:val="20"/>
      <w:lang w:val="en-US" w:eastAsia="de-DE"/>
    </w:rPr>
  </w:style>
  <w:style w:type="character" w:styleId="Hyperlink">
    <w:name w:val="Hyperlink"/>
    <w:uiPriority w:val="99"/>
    <w:unhideWhenUsed/>
    <w:rsid w:val="00B572B9"/>
    <w:rPr>
      <w:color w:val="0000FF"/>
      <w:u w:val="single"/>
    </w:rPr>
  </w:style>
  <w:style w:type="character" w:customStyle="1" w:styleId="ecxecxapple-style-span">
    <w:name w:val="ecxecxapple-style-span"/>
    <w:basedOn w:val="Absatz-Standardschriftart"/>
    <w:rsid w:val="00B572B9"/>
  </w:style>
  <w:style w:type="character" w:styleId="Kommentarzeichen">
    <w:name w:val="annotation reference"/>
    <w:basedOn w:val="Absatz-Standardschriftart"/>
    <w:uiPriority w:val="99"/>
    <w:semiHidden/>
    <w:unhideWhenUsed/>
    <w:rsid w:val="00B572B9"/>
    <w:rPr>
      <w:sz w:val="18"/>
      <w:szCs w:val="18"/>
    </w:rPr>
  </w:style>
  <w:style w:type="paragraph" w:styleId="Kommentartext">
    <w:name w:val="annotation text"/>
    <w:basedOn w:val="Standard"/>
    <w:link w:val="KommentartextZchn"/>
    <w:uiPriority w:val="99"/>
    <w:semiHidden/>
    <w:unhideWhenUsed/>
    <w:rsid w:val="00B572B9"/>
  </w:style>
  <w:style w:type="character" w:customStyle="1" w:styleId="KommentartextZchn">
    <w:name w:val="Kommentartext Zchn"/>
    <w:basedOn w:val="Absatz-Standardschriftart"/>
    <w:link w:val="Kommentartext"/>
    <w:uiPriority w:val="99"/>
    <w:semiHidden/>
    <w:rsid w:val="00B572B9"/>
    <w:rPr>
      <w:rFonts w:ascii="Times New Roman" w:hAnsi="Times New Roman" w:cs="Times New Roman"/>
      <w:sz w:val="24"/>
      <w:szCs w:val="24"/>
      <w:lang w:val="de-DE" w:eastAsia="de-DE"/>
    </w:rPr>
  </w:style>
  <w:style w:type="paragraph" w:styleId="Beschriftung">
    <w:name w:val="caption"/>
    <w:basedOn w:val="Standard"/>
    <w:next w:val="Standard"/>
    <w:qFormat/>
    <w:rsid w:val="00B572B9"/>
    <w:rPr>
      <w:rFonts w:eastAsia="Times New Roman"/>
      <w:b/>
      <w:bCs/>
      <w:sz w:val="20"/>
      <w:szCs w:val="20"/>
    </w:rPr>
  </w:style>
  <w:style w:type="paragraph" w:styleId="Sprechblasentext">
    <w:name w:val="Balloon Text"/>
    <w:basedOn w:val="Standard"/>
    <w:link w:val="SprechblasentextZchn"/>
    <w:uiPriority w:val="99"/>
    <w:semiHidden/>
    <w:unhideWhenUsed/>
    <w:rsid w:val="00B572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72B9"/>
    <w:rPr>
      <w:rFonts w:ascii="Segoe UI" w:hAnsi="Segoe UI" w:cs="Segoe UI"/>
      <w:sz w:val="18"/>
      <w:szCs w:val="18"/>
      <w:lang w:val="de-DE" w:eastAsia="de-DE"/>
    </w:rPr>
  </w:style>
  <w:style w:type="paragraph" w:styleId="Kommentarthema">
    <w:name w:val="annotation subject"/>
    <w:basedOn w:val="Kommentartext"/>
    <w:next w:val="Kommentartext"/>
    <w:link w:val="KommentarthemaZchn"/>
    <w:uiPriority w:val="99"/>
    <w:semiHidden/>
    <w:unhideWhenUsed/>
    <w:rsid w:val="004335E0"/>
    <w:rPr>
      <w:b/>
      <w:bCs/>
      <w:sz w:val="20"/>
      <w:szCs w:val="20"/>
    </w:rPr>
  </w:style>
  <w:style w:type="character" w:customStyle="1" w:styleId="KommentarthemaZchn">
    <w:name w:val="Kommentarthema Zchn"/>
    <w:basedOn w:val="KommentartextZchn"/>
    <w:link w:val="Kommentarthema"/>
    <w:uiPriority w:val="99"/>
    <w:semiHidden/>
    <w:rsid w:val="004335E0"/>
    <w:rPr>
      <w:rFonts w:ascii="Times New Roman" w:hAnsi="Times New Roman" w:cs="Times New Roman"/>
      <w:b/>
      <w:bCs/>
      <w:sz w:val="20"/>
      <w:szCs w:val="20"/>
      <w:lang w:val="de-DE" w:eastAsia="de-DE"/>
    </w:rPr>
  </w:style>
  <w:style w:type="paragraph" w:styleId="Listenabsatz">
    <w:name w:val="List Paragraph"/>
    <w:basedOn w:val="Standard"/>
    <w:uiPriority w:val="34"/>
    <w:qFormat/>
    <w:rsid w:val="00411369"/>
    <w:pPr>
      <w:ind w:left="720"/>
      <w:contextualSpacing/>
    </w:pPr>
  </w:style>
  <w:style w:type="character" w:styleId="Zeilennummer">
    <w:name w:val="line number"/>
    <w:basedOn w:val="Absatz-Standardschriftart"/>
    <w:uiPriority w:val="99"/>
    <w:semiHidden/>
    <w:unhideWhenUsed/>
    <w:rsid w:val="0076529F"/>
  </w:style>
  <w:style w:type="paragraph" w:styleId="Kopfzeile">
    <w:name w:val="header"/>
    <w:basedOn w:val="Standard"/>
    <w:link w:val="KopfzeileZchn"/>
    <w:uiPriority w:val="99"/>
    <w:unhideWhenUsed/>
    <w:rsid w:val="00D91442"/>
    <w:pPr>
      <w:tabs>
        <w:tab w:val="center" w:pos="4536"/>
        <w:tab w:val="right" w:pos="9072"/>
      </w:tabs>
    </w:pPr>
  </w:style>
  <w:style w:type="character" w:customStyle="1" w:styleId="KopfzeileZchn">
    <w:name w:val="Kopfzeile Zchn"/>
    <w:basedOn w:val="Absatz-Standardschriftart"/>
    <w:link w:val="Kopfzeile"/>
    <w:uiPriority w:val="99"/>
    <w:rsid w:val="00D91442"/>
    <w:rPr>
      <w:rFonts w:ascii="Times New Roman" w:hAnsi="Times New Roman" w:cs="Times New Roman"/>
      <w:sz w:val="24"/>
      <w:szCs w:val="24"/>
      <w:lang w:val="de-DE" w:eastAsia="de-DE"/>
    </w:rPr>
  </w:style>
  <w:style w:type="paragraph" w:styleId="Fuzeile">
    <w:name w:val="footer"/>
    <w:basedOn w:val="Standard"/>
    <w:link w:val="FuzeileZchn"/>
    <w:uiPriority w:val="99"/>
    <w:unhideWhenUsed/>
    <w:rsid w:val="00D91442"/>
    <w:pPr>
      <w:tabs>
        <w:tab w:val="center" w:pos="4536"/>
        <w:tab w:val="right" w:pos="9072"/>
      </w:tabs>
    </w:pPr>
  </w:style>
  <w:style w:type="character" w:customStyle="1" w:styleId="FuzeileZchn">
    <w:name w:val="Fußzeile Zchn"/>
    <w:basedOn w:val="Absatz-Standardschriftart"/>
    <w:link w:val="Fuzeile"/>
    <w:uiPriority w:val="99"/>
    <w:rsid w:val="00D91442"/>
    <w:rPr>
      <w:rFonts w:ascii="Times New Roman" w:hAnsi="Times New Roman" w:cs="Times New Roman"/>
      <w:sz w:val="24"/>
      <w:szCs w:val="24"/>
      <w:lang w:val="de-DE" w:eastAsia="de-DE"/>
    </w:rPr>
  </w:style>
  <w:style w:type="character" w:styleId="Hervorhebung">
    <w:name w:val="Emphasis"/>
    <w:basedOn w:val="Absatz-Standardschriftart"/>
    <w:uiPriority w:val="20"/>
    <w:qFormat/>
    <w:rsid w:val="008F6FF2"/>
    <w:rPr>
      <w:i/>
      <w:iCs/>
    </w:rPr>
  </w:style>
  <w:style w:type="character" w:customStyle="1" w:styleId="period">
    <w:name w:val="period"/>
    <w:basedOn w:val="Absatz-Standardschriftart"/>
    <w:rsid w:val="00CB41A9"/>
  </w:style>
  <w:style w:type="character" w:customStyle="1" w:styleId="apple-converted-space">
    <w:name w:val="apple-converted-space"/>
    <w:basedOn w:val="Absatz-Standardschriftart"/>
    <w:rsid w:val="00CB41A9"/>
  </w:style>
  <w:style w:type="character" w:customStyle="1" w:styleId="cit">
    <w:name w:val="cit"/>
    <w:basedOn w:val="Absatz-Standardschriftart"/>
    <w:rsid w:val="00CB41A9"/>
  </w:style>
  <w:style w:type="paragraph" w:customStyle="1" w:styleId="APACE">
    <w:name w:val="APACE"/>
    <w:basedOn w:val="Standard"/>
    <w:qFormat/>
    <w:rsid w:val="002020E6"/>
    <w:pPr>
      <w:spacing w:line="480" w:lineRule="auto"/>
    </w:pPr>
    <w:rPr>
      <w:rFonts w:ascii="Arial" w:hAnsi="Arial" w:cs="Arial"/>
      <w:lang w:val="en-US" w:eastAsia="de-CH"/>
    </w:rPr>
  </w:style>
  <w:style w:type="character" w:customStyle="1" w:styleId="docsum-authors">
    <w:name w:val="docsum-authors"/>
    <w:basedOn w:val="Absatz-Standardschriftart"/>
    <w:rsid w:val="009F7B57"/>
  </w:style>
  <w:style w:type="character" w:customStyle="1" w:styleId="docsum-journal-citation">
    <w:name w:val="docsum-journal-citation"/>
    <w:basedOn w:val="Absatz-Standardschriftart"/>
    <w:rsid w:val="009F7B57"/>
  </w:style>
  <w:style w:type="paragraph" w:customStyle="1" w:styleId="Default">
    <w:name w:val="Default"/>
    <w:rsid w:val="00490472"/>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1147">
      <w:bodyDiv w:val="1"/>
      <w:marLeft w:val="0"/>
      <w:marRight w:val="0"/>
      <w:marTop w:val="0"/>
      <w:marBottom w:val="0"/>
      <w:divBdr>
        <w:top w:val="none" w:sz="0" w:space="0" w:color="auto"/>
        <w:left w:val="none" w:sz="0" w:space="0" w:color="auto"/>
        <w:bottom w:val="none" w:sz="0" w:space="0" w:color="auto"/>
        <w:right w:val="none" w:sz="0" w:space="0" w:color="auto"/>
      </w:divBdr>
    </w:div>
    <w:div w:id="242492941">
      <w:bodyDiv w:val="1"/>
      <w:marLeft w:val="0"/>
      <w:marRight w:val="0"/>
      <w:marTop w:val="0"/>
      <w:marBottom w:val="0"/>
      <w:divBdr>
        <w:top w:val="none" w:sz="0" w:space="0" w:color="auto"/>
        <w:left w:val="none" w:sz="0" w:space="0" w:color="auto"/>
        <w:bottom w:val="none" w:sz="0" w:space="0" w:color="auto"/>
        <w:right w:val="none" w:sz="0" w:space="0" w:color="auto"/>
      </w:divBdr>
      <w:divsChild>
        <w:div w:id="1751848515">
          <w:marLeft w:val="0"/>
          <w:marRight w:val="0"/>
          <w:marTop w:val="0"/>
          <w:marBottom w:val="0"/>
          <w:divBdr>
            <w:top w:val="none" w:sz="0" w:space="0" w:color="auto"/>
            <w:left w:val="none" w:sz="0" w:space="0" w:color="auto"/>
            <w:bottom w:val="none" w:sz="0" w:space="0" w:color="auto"/>
            <w:right w:val="none" w:sz="0" w:space="0" w:color="auto"/>
          </w:divBdr>
          <w:divsChild>
            <w:div w:id="2034988737">
              <w:marLeft w:val="0"/>
              <w:marRight w:val="0"/>
              <w:marTop w:val="0"/>
              <w:marBottom w:val="0"/>
              <w:divBdr>
                <w:top w:val="none" w:sz="0" w:space="0" w:color="auto"/>
                <w:left w:val="none" w:sz="0" w:space="0" w:color="auto"/>
                <w:bottom w:val="none" w:sz="0" w:space="0" w:color="auto"/>
                <w:right w:val="none" w:sz="0" w:space="0" w:color="auto"/>
              </w:divBdr>
              <w:divsChild>
                <w:div w:id="1871336110">
                  <w:marLeft w:val="0"/>
                  <w:marRight w:val="0"/>
                  <w:marTop w:val="0"/>
                  <w:marBottom w:val="0"/>
                  <w:divBdr>
                    <w:top w:val="none" w:sz="0" w:space="0" w:color="auto"/>
                    <w:left w:val="none" w:sz="0" w:space="0" w:color="auto"/>
                    <w:bottom w:val="none" w:sz="0" w:space="0" w:color="auto"/>
                    <w:right w:val="none" w:sz="0" w:space="0" w:color="auto"/>
                  </w:divBdr>
                  <w:divsChild>
                    <w:div w:id="4847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4255">
      <w:bodyDiv w:val="1"/>
      <w:marLeft w:val="0"/>
      <w:marRight w:val="0"/>
      <w:marTop w:val="0"/>
      <w:marBottom w:val="0"/>
      <w:divBdr>
        <w:top w:val="none" w:sz="0" w:space="0" w:color="auto"/>
        <w:left w:val="none" w:sz="0" w:space="0" w:color="auto"/>
        <w:bottom w:val="none" w:sz="0" w:space="0" w:color="auto"/>
        <w:right w:val="none" w:sz="0" w:space="0" w:color="auto"/>
      </w:divBdr>
      <w:divsChild>
        <w:div w:id="760495129">
          <w:marLeft w:val="0"/>
          <w:marRight w:val="0"/>
          <w:marTop w:val="0"/>
          <w:marBottom w:val="0"/>
          <w:divBdr>
            <w:top w:val="none" w:sz="0" w:space="0" w:color="auto"/>
            <w:left w:val="none" w:sz="0" w:space="0" w:color="auto"/>
            <w:bottom w:val="none" w:sz="0" w:space="0" w:color="auto"/>
            <w:right w:val="none" w:sz="0" w:space="0" w:color="auto"/>
          </w:divBdr>
          <w:divsChild>
            <w:div w:id="3455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1022">
      <w:bodyDiv w:val="1"/>
      <w:marLeft w:val="0"/>
      <w:marRight w:val="0"/>
      <w:marTop w:val="0"/>
      <w:marBottom w:val="0"/>
      <w:divBdr>
        <w:top w:val="none" w:sz="0" w:space="0" w:color="auto"/>
        <w:left w:val="none" w:sz="0" w:space="0" w:color="auto"/>
        <w:bottom w:val="none" w:sz="0" w:space="0" w:color="auto"/>
        <w:right w:val="none" w:sz="0" w:space="0" w:color="auto"/>
      </w:divBdr>
    </w:div>
    <w:div w:id="952899872">
      <w:bodyDiv w:val="1"/>
      <w:marLeft w:val="0"/>
      <w:marRight w:val="0"/>
      <w:marTop w:val="0"/>
      <w:marBottom w:val="0"/>
      <w:divBdr>
        <w:top w:val="none" w:sz="0" w:space="0" w:color="auto"/>
        <w:left w:val="none" w:sz="0" w:space="0" w:color="auto"/>
        <w:bottom w:val="none" w:sz="0" w:space="0" w:color="auto"/>
        <w:right w:val="none" w:sz="0" w:space="0" w:color="auto"/>
      </w:divBdr>
    </w:div>
    <w:div w:id="1013263507">
      <w:bodyDiv w:val="1"/>
      <w:marLeft w:val="0"/>
      <w:marRight w:val="0"/>
      <w:marTop w:val="0"/>
      <w:marBottom w:val="0"/>
      <w:divBdr>
        <w:top w:val="none" w:sz="0" w:space="0" w:color="auto"/>
        <w:left w:val="none" w:sz="0" w:space="0" w:color="auto"/>
        <w:bottom w:val="none" w:sz="0" w:space="0" w:color="auto"/>
        <w:right w:val="none" w:sz="0" w:space="0" w:color="auto"/>
      </w:divBdr>
    </w:div>
    <w:div w:id="1176847763">
      <w:bodyDiv w:val="1"/>
      <w:marLeft w:val="0"/>
      <w:marRight w:val="0"/>
      <w:marTop w:val="0"/>
      <w:marBottom w:val="0"/>
      <w:divBdr>
        <w:top w:val="none" w:sz="0" w:space="0" w:color="auto"/>
        <w:left w:val="none" w:sz="0" w:space="0" w:color="auto"/>
        <w:bottom w:val="none" w:sz="0" w:space="0" w:color="auto"/>
        <w:right w:val="none" w:sz="0" w:space="0" w:color="auto"/>
      </w:divBdr>
    </w:div>
    <w:div w:id="1309090961">
      <w:bodyDiv w:val="1"/>
      <w:marLeft w:val="0"/>
      <w:marRight w:val="0"/>
      <w:marTop w:val="0"/>
      <w:marBottom w:val="0"/>
      <w:divBdr>
        <w:top w:val="none" w:sz="0" w:space="0" w:color="auto"/>
        <w:left w:val="none" w:sz="0" w:space="0" w:color="auto"/>
        <w:bottom w:val="none" w:sz="0" w:space="0" w:color="auto"/>
        <w:right w:val="none" w:sz="0" w:space="0" w:color="auto"/>
      </w:divBdr>
      <w:divsChild>
        <w:div w:id="505099009">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681656917">
      <w:bodyDiv w:val="1"/>
      <w:marLeft w:val="0"/>
      <w:marRight w:val="0"/>
      <w:marTop w:val="0"/>
      <w:marBottom w:val="0"/>
      <w:divBdr>
        <w:top w:val="none" w:sz="0" w:space="0" w:color="auto"/>
        <w:left w:val="none" w:sz="0" w:space="0" w:color="auto"/>
        <w:bottom w:val="none" w:sz="0" w:space="0" w:color="auto"/>
        <w:right w:val="none" w:sz="0" w:space="0" w:color="auto"/>
      </w:divBdr>
    </w:div>
    <w:div w:id="1770931376">
      <w:bodyDiv w:val="1"/>
      <w:marLeft w:val="0"/>
      <w:marRight w:val="0"/>
      <w:marTop w:val="0"/>
      <w:marBottom w:val="0"/>
      <w:divBdr>
        <w:top w:val="none" w:sz="0" w:space="0" w:color="auto"/>
        <w:left w:val="none" w:sz="0" w:space="0" w:color="auto"/>
        <w:bottom w:val="none" w:sz="0" w:space="0" w:color="auto"/>
        <w:right w:val="none" w:sz="0" w:space="0" w:color="auto"/>
      </w:divBdr>
    </w:div>
    <w:div w:id="21106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4099-6CE7-4A5E-91A6-19D21823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29991</Words>
  <Characters>188944</Characters>
  <Application>Microsoft Office Word</Application>
  <DocSecurity>4</DocSecurity>
  <Lines>1574</Lines>
  <Paragraphs>436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USB</Company>
  <LinksUpToDate>false</LinksUpToDate>
  <CharactersWithSpaces>218499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Koechlin Luca</dc:creator>
  <cp:keywords/>
  <dc:description/>
  <cp:lastModifiedBy>Tenzin Shagatsang</cp:lastModifiedBy>
  <cp:revision>2</cp:revision>
  <dcterms:created xsi:type="dcterms:W3CDTF">2022-05-23T11:27:00Z</dcterms:created>
  <dcterms:modified xsi:type="dcterms:W3CDTF">2022-05-23T11:27:00Z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80714bd1-672b-3fbe-bd16-252eb1331e17</vt:lpwstr>
  </property>
  <property fmtid="{D5CDD505-2E9C-101B-9397-08002B2CF9AE}" pid="4" name="Mendeley Citation Style_1">
    <vt:lpwstr>http://www.zotero.org/styles/journal-of-internal-medicine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http://www.zotero.org/styles/jacc-cardiovascular-interventions</vt:lpwstr>
  </property>
  <property fmtid="{D5CDD505-2E9C-101B-9397-08002B2CF9AE}" pid="18" name="Mendeley Recent Style Name 6_1">
    <vt:lpwstr>JACC: Cardiovascular Interventions</vt:lpwstr>
  </property>
  <property fmtid="{D5CDD505-2E9C-101B-9397-08002B2CF9AE}" pid="19" name="Mendeley Recent Style Id 7_1">
    <vt:lpwstr>http://www.zotero.org/styles/journal-of-internal-medicine</vt:lpwstr>
  </property>
  <property fmtid="{D5CDD505-2E9C-101B-9397-08002B2CF9AE}" pid="20" name="Mendeley Recent Style Name 7_1">
    <vt:lpwstr>Journal of Internal Medicine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