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36" w:rsidRPr="005777CD" w:rsidRDefault="006E6536" w:rsidP="006E6536">
      <w:pPr>
        <w:pStyle w:val="Title2"/>
        <w:rPr>
          <w:b w:val="0"/>
          <w:color w:val="000000"/>
          <w:sz w:val="32"/>
          <w:szCs w:val="32"/>
        </w:rPr>
      </w:pPr>
      <w:r w:rsidRPr="005777CD">
        <w:rPr>
          <w:b w:val="0"/>
          <w:color w:val="000000"/>
          <w:sz w:val="32"/>
          <w:szCs w:val="32"/>
        </w:rPr>
        <w:t>Supporting Information</w:t>
      </w:r>
      <w:r>
        <w:rPr>
          <w:b w:val="0"/>
          <w:color w:val="000000"/>
          <w:sz w:val="32"/>
          <w:szCs w:val="32"/>
        </w:rPr>
        <w:t xml:space="preserve"> </w:t>
      </w:r>
    </w:p>
    <w:p w:rsidR="006E6536" w:rsidRPr="006521B2" w:rsidRDefault="006E6536" w:rsidP="006E6536">
      <w:pPr>
        <w:pStyle w:val="Tableofcontents"/>
      </w:pPr>
    </w:p>
    <w:p w:rsidR="006E6536" w:rsidRPr="00A35E4A" w:rsidRDefault="006E6536" w:rsidP="006E6536">
      <w:pPr>
        <w:pStyle w:val="Tableofcontents"/>
      </w:pPr>
    </w:p>
    <w:p w:rsidR="006E6536" w:rsidRPr="002B566D" w:rsidRDefault="006E6536" w:rsidP="006E6536">
      <w:pPr>
        <w:pStyle w:val="Title2"/>
        <w:spacing w:line="480" w:lineRule="auto"/>
        <w:rPr>
          <w:b w:val="0"/>
          <w:lang w:val="en-GB"/>
        </w:rPr>
      </w:pPr>
      <w:r w:rsidRPr="002B566D">
        <w:rPr>
          <w:lang w:val="en-GB"/>
        </w:rPr>
        <w:t xml:space="preserve">Investigation of </w:t>
      </w:r>
      <w:r w:rsidRPr="00F23C0B">
        <w:rPr>
          <w:bCs/>
        </w:rPr>
        <w:t>horseradish peroxidase</w:t>
      </w:r>
      <w:r w:rsidRPr="002B566D">
        <w:rPr>
          <w:lang w:val="en-GB"/>
        </w:rPr>
        <w:t xml:space="preserve"> kinetic</w:t>
      </w:r>
      <w:r>
        <w:rPr>
          <w:lang w:val="en-GB"/>
        </w:rPr>
        <w:t>s</w:t>
      </w:r>
      <w:r w:rsidRPr="002B566D">
        <w:rPr>
          <w:lang w:val="en-GB"/>
        </w:rPr>
        <w:t xml:space="preserve"> in an </w:t>
      </w:r>
      <w:r>
        <w:rPr>
          <w:lang w:val="en-GB"/>
        </w:rPr>
        <w:t>“</w:t>
      </w:r>
      <w:r w:rsidRPr="002B566D">
        <w:rPr>
          <w:lang w:val="en-GB"/>
        </w:rPr>
        <w:t>organelle like</w:t>
      </w:r>
      <w:r>
        <w:rPr>
          <w:lang w:val="en-GB"/>
        </w:rPr>
        <w:t>”</w:t>
      </w:r>
      <w:r w:rsidRPr="002B566D">
        <w:rPr>
          <w:lang w:val="en-GB"/>
        </w:rPr>
        <w:t xml:space="preserve"> environment</w:t>
      </w:r>
    </w:p>
    <w:p w:rsidR="006E6536" w:rsidRPr="006521B2" w:rsidRDefault="006E6536" w:rsidP="006E6536">
      <w:pPr>
        <w:pStyle w:val="Title2"/>
        <w:rPr>
          <w:b w:val="0"/>
          <w:lang w:val="en-GB"/>
        </w:rPr>
      </w:pPr>
    </w:p>
    <w:p w:rsidR="006E6536" w:rsidRDefault="006E6536" w:rsidP="006E6536">
      <w:pPr>
        <w:pStyle w:val="AuthorsFull"/>
        <w:spacing w:line="480" w:lineRule="auto"/>
        <w:rPr>
          <w:lang w:val="de-CH"/>
        </w:rPr>
      </w:pPr>
      <w:r w:rsidRPr="00691580">
        <w:rPr>
          <w:lang w:val="de-CH"/>
        </w:rPr>
        <w:t xml:space="preserve">Patric Baumann, Mariana </w:t>
      </w:r>
      <w:proofErr w:type="spellStart"/>
      <w:proofErr w:type="gramStart"/>
      <w:r w:rsidRPr="00691580">
        <w:rPr>
          <w:lang w:val="de-CH"/>
        </w:rPr>
        <w:t>Spulber</w:t>
      </w:r>
      <w:proofErr w:type="spellEnd"/>
      <w:r w:rsidRPr="00691580">
        <w:rPr>
          <w:lang w:val="de-CH"/>
        </w:rPr>
        <w:t xml:space="preserve">,  </w:t>
      </w:r>
      <w:proofErr w:type="spellStart"/>
      <w:r w:rsidRPr="00691580">
        <w:rPr>
          <w:lang w:val="de-CH"/>
        </w:rPr>
        <w:t>Ozana</w:t>
      </w:r>
      <w:proofErr w:type="spellEnd"/>
      <w:proofErr w:type="gramEnd"/>
      <w:r w:rsidRPr="00691580">
        <w:rPr>
          <w:lang w:val="de-CH"/>
        </w:rPr>
        <w:t xml:space="preserve"> Fischer</w:t>
      </w:r>
      <w:r w:rsidRPr="003813F8">
        <w:rPr>
          <w:lang w:val="de-CH"/>
        </w:rPr>
        <w:t>, Anja Car, Wolfgang Meier</w:t>
      </w:r>
    </w:p>
    <w:p w:rsidR="006E6536" w:rsidRPr="00B117D2" w:rsidRDefault="006E6536" w:rsidP="006E6536">
      <w:pPr>
        <w:pStyle w:val="AuthorsFull"/>
        <w:spacing w:line="480" w:lineRule="auto"/>
        <w:rPr>
          <w:i w:val="0"/>
          <w:lang w:val="de-CH"/>
        </w:rPr>
      </w:pPr>
      <w:r>
        <w:object w:dxaOrig="4760" w:dyaOrig="6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336.75pt" o:ole="">
            <v:imagedata r:id="rId4" o:title=""/>
          </v:shape>
          <o:OLEObject Type="Embed" ProgID="Origin50.Graph" ShapeID="_x0000_i1025" DrawAspect="Content" ObjectID="_1644228165" r:id="rId5"/>
        </w:object>
      </w:r>
    </w:p>
    <w:p w:rsidR="006E6536" w:rsidRPr="00D71CBA" w:rsidRDefault="006E6536" w:rsidP="006E6536">
      <w:pPr>
        <w:spacing w:line="480" w:lineRule="auto"/>
        <w:jc w:val="both"/>
        <w:rPr>
          <w:lang w:val="en-GB"/>
        </w:rPr>
      </w:pPr>
      <w:r w:rsidRPr="00C95385">
        <w:rPr>
          <w:b/>
          <w:lang w:val="en-GB"/>
        </w:rPr>
        <w:t xml:space="preserve">Figure </w:t>
      </w:r>
      <w:r>
        <w:rPr>
          <w:b/>
          <w:lang w:val="en-GB"/>
        </w:rPr>
        <w:t>S1</w:t>
      </w:r>
      <w:r w:rsidRPr="00C95385">
        <w:rPr>
          <w:b/>
          <w:lang w:val="en-GB"/>
        </w:rPr>
        <w:t>.</w:t>
      </w:r>
      <w:r w:rsidRPr="00C95385">
        <w:rPr>
          <w:lang w:val="en-GB"/>
        </w:rPr>
        <w:t xml:space="preserve"> </w:t>
      </w:r>
      <w:r>
        <w:rPr>
          <w:lang w:val="en-GB"/>
        </w:rPr>
        <w:t xml:space="preserve">EPR spectra of </w:t>
      </w:r>
      <w:proofErr w:type="gramStart"/>
      <w:r>
        <w:rPr>
          <w:lang w:val="en-GB"/>
        </w:rPr>
        <w:t>5</w:t>
      </w:r>
      <w:proofErr w:type="gramEnd"/>
      <w:r>
        <w:rPr>
          <w:lang w:val="en-GB"/>
        </w:rPr>
        <w:t xml:space="preserve"> DSA in </w:t>
      </w:r>
      <w:proofErr w:type="spellStart"/>
      <w:r>
        <w:rPr>
          <w:lang w:val="en-GB"/>
        </w:rPr>
        <w:t>Ficoll</w:t>
      </w:r>
      <w:proofErr w:type="spellEnd"/>
      <w:r>
        <w:rPr>
          <w:lang w:val="en-GB"/>
        </w:rPr>
        <w:t xml:space="preserve"> aqueous solution experimental (1) and simulated (2), and in </w:t>
      </w:r>
      <w:proofErr w:type="spellStart"/>
      <w:r>
        <w:rPr>
          <w:lang w:val="en-GB"/>
        </w:rPr>
        <w:t>F</w:t>
      </w:r>
      <w:r w:rsidRPr="002B566D">
        <w:rPr>
          <w:lang w:val="en-GB"/>
        </w:rPr>
        <w:t>icoll</w:t>
      </w:r>
      <w:proofErr w:type="spellEnd"/>
      <w:r w:rsidRPr="002B566D">
        <w:rPr>
          <w:lang w:val="en-GB"/>
        </w:rPr>
        <w:t xml:space="preserve"> loaded polymeric vesicles</w:t>
      </w:r>
      <w:r>
        <w:rPr>
          <w:lang w:val="en-GB"/>
        </w:rPr>
        <w:t>, experimental (3), and simulated (4) obtained from the sum of the isotropic component (5) and anisotropic component (6)</w:t>
      </w:r>
      <w:r w:rsidRPr="002B566D">
        <w:rPr>
          <w:lang w:val="en-GB"/>
        </w:rPr>
        <w:t>.</w:t>
      </w:r>
      <w:r>
        <w:rPr>
          <w:lang w:val="en-GB"/>
        </w:rPr>
        <w:t xml:space="preserve"> </w:t>
      </w:r>
    </w:p>
    <w:p w:rsidR="006E6536" w:rsidRDefault="006E6536" w:rsidP="006E6536">
      <w:pPr>
        <w:pStyle w:val="Maintext"/>
        <w:rPr>
          <w:lang w:val="en-GB"/>
        </w:rPr>
      </w:pPr>
    </w:p>
    <w:p w:rsidR="006E6536" w:rsidRDefault="006E6536" w:rsidP="006E6536">
      <w:pPr>
        <w:pStyle w:val="Maintext"/>
        <w:rPr>
          <w:lang w:val="en-GB"/>
        </w:rPr>
      </w:pPr>
    </w:p>
    <w:p w:rsidR="006E6536" w:rsidRDefault="006E6536" w:rsidP="006E6536">
      <w:pPr>
        <w:pStyle w:val="Maintext"/>
        <w:rPr>
          <w:lang w:val="en-GB"/>
        </w:rPr>
      </w:pPr>
    </w:p>
    <w:p w:rsidR="006E6536" w:rsidRPr="004C2296" w:rsidRDefault="006E6536" w:rsidP="006E6536">
      <w:pPr>
        <w:pStyle w:val="Maintext"/>
      </w:pPr>
    </w:p>
    <w:p w:rsidR="006E6536" w:rsidRDefault="006E6536" w:rsidP="006E6536">
      <w:r>
        <w:t xml:space="preserve">HRP </w:t>
      </w:r>
      <w:proofErr w:type="spellStart"/>
      <w:r>
        <w:t>labelling</w:t>
      </w:r>
      <w:proofErr w:type="spellEnd"/>
    </w:p>
    <w:p w:rsidR="006E6536" w:rsidRDefault="006E6536" w:rsidP="006E6536"/>
    <w:p w:rsidR="006E6536" w:rsidRDefault="006E6536" w:rsidP="006E6536">
      <w:pPr>
        <w:keepNext/>
      </w:pPr>
      <w:r>
        <w:rPr>
          <w:noProof/>
          <w:lang w:val="de-CH" w:eastAsia="de-CH"/>
        </w:rPr>
        <w:lastRenderedPageBreak/>
        <w:drawing>
          <wp:inline distT="0" distB="0" distL="0" distR="0" wp14:anchorId="5A538ADE" wp14:editId="52034D4D">
            <wp:extent cx="1847850" cy="2962275"/>
            <wp:effectExtent l="0" t="0" r="0" b="9525"/>
            <wp:docPr id="13" name="Picture 6" descr="F:\HRP labelling coomassie finis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HRP labelling coomassie finish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36" w:rsidRDefault="006E6536" w:rsidP="006E6536">
      <w:pPr>
        <w:keepNext/>
      </w:pPr>
    </w:p>
    <w:p w:rsidR="006E6536" w:rsidRPr="00691580" w:rsidRDefault="006E6536" w:rsidP="006E6536">
      <w:pPr>
        <w:spacing w:line="480" w:lineRule="auto"/>
        <w:jc w:val="both"/>
        <w:rPr>
          <w:lang w:val="en-GB"/>
        </w:rPr>
      </w:pPr>
      <w:r w:rsidRPr="00C95385">
        <w:rPr>
          <w:b/>
          <w:lang w:val="en-GB"/>
        </w:rPr>
        <w:t xml:space="preserve">Figure </w:t>
      </w:r>
      <w:r>
        <w:rPr>
          <w:b/>
          <w:lang w:val="en-GB"/>
        </w:rPr>
        <w:t>S2</w:t>
      </w:r>
      <w:r w:rsidRPr="00C95385">
        <w:rPr>
          <w:b/>
          <w:lang w:val="en-GB"/>
        </w:rPr>
        <w:t>.</w:t>
      </w:r>
      <w:r w:rsidRPr="00C95385">
        <w:rPr>
          <w:lang w:val="en-GB"/>
        </w:rPr>
        <w:t xml:space="preserve"> </w:t>
      </w:r>
      <w:r w:rsidRPr="008F2680">
        <w:rPr>
          <w:lang w:val="en-GB"/>
        </w:rPr>
        <w:t xml:space="preserve">SDS Page of labelled HRP and BSA. In both </w:t>
      </w:r>
      <w:proofErr w:type="gramStart"/>
      <w:r w:rsidRPr="008F2680">
        <w:rPr>
          <w:lang w:val="en-GB"/>
        </w:rPr>
        <w:t>cases</w:t>
      </w:r>
      <w:proofErr w:type="gramEnd"/>
      <w:r w:rsidRPr="008F2680">
        <w:rPr>
          <w:lang w:val="en-GB"/>
        </w:rPr>
        <w:t xml:space="preserve"> the labelling caused a shift towards higher molecular weight. For HRP the shift is smaller due to the smaller degree of labelling.</w:t>
      </w:r>
    </w:p>
    <w:p w:rsidR="006E6536" w:rsidRPr="00691580" w:rsidRDefault="006E6536" w:rsidP="006E6536">
      <w:pPr>
        <w:rPr>
          <w:lang w:val="en-GB"/>
        </w:rPr>
      </w:pPr>
    </w:p>
    <w:p w:rsidR="006E6536" w:rsidRPr="00CD363E" w:rsidRDefault="006E6536" w:rsidP="006E6536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lang w:val="en" w:eastAsia="en-GB"/>
        </w:rPr>
      </w:pPr>
      <w:r w:rsidRPr="00CD363E">
        <w:rPr>
          <w:rFonts w:eastAsia="Times New Roman"/>
          <w:bCs/>
          <w:kern w:val="36"/>
          <w:lang w:val="en" w:eastAsia="en-GB"/>
        </w:rPr>
        <w:t>Fluorescence correlation spectroscopy</w:t>
      </w:r>
      <w:r>
        <w:rPr>
          <w:rFonts w:eastAsia="Times New Roman"/>
          <w:bCs/>
          <w:kern w:val="36"/>
          <w:lang w:val="en" w:eastAsia="en-GB"/>
        </w:rPr>
        <w:t xml:space="preserve"> </w:t>
      </w:r>
      <w:r w:rsidRPr="00CD363E">
        <w:rPr>
          <w:rFonts w:eastAsia="Times New Roman"/>
          <w:b/>
          <w:bCs/>
          <w:kern w:val="36"/>
          <w:lang w:val="en" w:eastAsia="en-GB"/>
        </w:rPr>
        <w:t>(</w:t>
      </w:r>
      <w:r w:rsidRPr="00CD363E">
        <w:t>FCS)</w:t>
      </w:r>
    </w:p>
    <w:p w:rsidR="006E6536" w:rsidRDefault="006E6536" w:rsidP="006E6536">
      <w:pPr>
        <w:keepNext/>
      </w:pPr>
      <w:r>
        <w:object w:dxaOrig="6508" w:dyaOrig="4569">
          <v:shape id="_x0000_i1026" type="#_x0000_t75" style="width:324.75pt;height:228.75pt" o:ole="">
            <v:imagedata r:id="rId7" o:title=""/>
          </v:shape>
          <o:OLEObject Type="Embed" ProgID="Origin50.Graph" ShapeID="_x0000_i1026" DrawAspect="Content" ObjectID="_1644228166" r:id="rId8"/>
        </w:object>
      </w:r>
    </w:p>
    <w:p w:rsidR="006E6536" w:rsidRDefault="006E6536" w:rsidP="006E6536">
      <w:pPr>
        <w:spacing w:line="480" w:lineRule="auto"/>
        <w:jc w:val="both"/>
        <w:rPr>
          <w:lang w:val="en-GB"/>
        </w:rPr>
      </w:pPr>
      <w:r w:rsidRPr="00C95385">
        <w:rPr>
          <w:b/>
          <w:lang w:val="en-GB"/>
        </w:rPr>
        <w:t xml:space="preserve">Figure </w:t>
      </w:r>
      <w:r>
        <w:rPr>
          <w:b/>
          <w:lang w:val="en-GB"/>
        </w:rPr>
        <w:t>S3</w:t>
      </w:r>
      <w:r w:rsidRPr="00C95385">
        <w:rPr>
          <w:b/>
          <w:lang w:val="en-GB"/>
        </w:rPr>
        <w:t>.</w:t>
      </w:r>
      <w:r w:rsidRPr="00C95385">
        <w:rPr>
          <w:lang w:val="en-GB"/>
        </w:rPr>
        <w:t xml:space="preserve"> </w:t>
      </w:r>
      <w:r>
        <w:rPr>
          <w:lang w:val="en-GB"/>
        </w:rPr>
        <w:t>Normalized</w:t>
      </w:r>
      <w:r w:rsidRPr="008F2680">
        <w:rPr>
          <w:lang w:val="en-GB"/>
        </w:rPr>
        <w:t xml:space="preserve"> autocorrelation curves for </w:t>
      </w:r>
      <w:proofErr w:type="spellStart"/>
      <w:r>
        <w:rPr>
          <w:lang w:val="en-GB"/>
        </w:rPr>
        <w:t>n</w:t>
      </w:r>
      <w:r w:rsidRPr="008F2680">
        <w:rPr>
          <w:lang w:val="en-GB"/>
        </w:rPr>
        <w:t>anoreactors</w:t>
      </w:r>
      <w:proofErr w:type="spellEnd"/>
      <w:r w:rsidRPr="008F2680">
        <w:rPr>
          <w:lang w:val="en-GB"/>
        </w:rPr>
        <w:t xml:space="preserve"> loaded with labelled HRP, labelled HRP and free Oregon Green and the corresponding fitting curves.</w:t>
      </w:r>
    </w:p>
    <w:p w:rsidR="006E6536" w:rsidRPr="00C95385" w:rsidRDefault="006E6536" w:rsidP="006E6536">
      <w:pPr>
        <w:pStyle w:val="Caption"/>
        <w:keepNext/>
        <w:rPr>
          <w:rFonts w:ascii="Times New Roman" w:hAnsi="Times New Roman"/>
          <w:b w:val="0"/>
          <w:color w:val="auto"/>
          <w:sz w:val="24"/>
          <w:szCs w:val="24"/>
          <w:lang w:val="en-GB"/>
        </w:rPr>
      </w:pPr>
      <w:r w:rsidRPr="009B5462">
        <w:rPr>
          <w:rFonts w:ascii="Times New Roman" w:hAnsi="Times New Roman"/>
          <w:color w:val="auto"/>
          <w:sz w:val="24"/>
          <w:szCs w:val="24"/>
          <w:lang w:val="en-GB"/>
        </w:rPr>
        <w:lastRenderedPageBreak/>
        <w:t xml:space="preserve">Table </w:t>
      </w:r>
      <w:r>
        <w:rPr>
          <w:rFonts w:ascii="Times New Roman" w:hAnsi="Times New Roman"/>
          <w:color w:val="auto"/>
          <w:sz w:val="24"/>
          <w:szCs w:val="24"/>
          <w:lang w:val="en-GB"/>
        </w:rPr>
        <w:t>S1</w:t>
      </w:r>
      <w:r w:rsidRPr="009B5462"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r w:rsidRPr="00A878AD">
        <w:rPr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Pr="008F2680">
        <w:rPr>
          <w:rFonts w:ascii="Times New Roman" w:hAnsi="Times New Roman"/>
          <w:b w:val="0"/>
          <w:color w:val="auto"/>
          <w:sz w:val="24"/>
          <w:szCs w:val="24"/>
          <w:lang w:val="en-GB"/>
        </w:rPr>
        <w:t>Data obtained from FCS measurement, where values marked with * are fixed, so that only one component could be determined per measurement.</w:t>
      </w:r>
    </w:p>
    <w:p w:rsidR="006E6536" w:rsidRPr="006521B2" w:rsidRDefault="006E6536" w:rsidP="006E6536">
      <w:pPr>
        <w:pStyle w:val="Caption"/>
        <w:keepNext/>
        <w:rPr>
          <w:color w:val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067"/>
        <w:gridCol w:w="934"/>
        <w:gridCol w:w="935"/>
        <w:gridCol w:w="800"/>
        <w:gridCol w:w="801"/>
        <w:gridCol w:w="800"/>
        <w:gridCol w:w="801"/>
        <w:gridCol w:w="725"/>
      </w:tblGrid>
      <w:tr w:rsidR="006E6536" w:rsidTr="00E218EE">
        <w:trPr>
          <w:trHeight w:val="951"/>
        </w:trPr>
        <w:tc>
          <w:tcPr>
            <w:tcW w:w="1837" w:type="dxa"/>
          </w:tcPr>
          <w:p w:rsidR="006E6536" w:rsidRPr="00691580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  <w:lang w:val="en-GB"/>
              </w:rPr>
            </w:pPr>
          </w:p>
        </w:tc>
        <w:tc>
          <w:tcPr>
            <w:tcW w:w="106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Count rate [kHz]</w:t>
            </w:r>
          </w:p>
        </w:tc>
        <w:tc>
          <w:tcPr>
            <w:tcW w:w="934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CPM [kHz]</w:t>
            </w:r>
          </w:p>
        </w:tc>
        <w:tc>
          <w:tcPr>
            <w:tcW w:w="93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 xml:space="preserve">C1 [µs] 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C1 %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C2 [µs]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C2 %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C3 [µs]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C3 %</w:t>
            </w:r>
          </w:p>
        </w:tc>
      </w:tr>
      <w:tr w:rsidR="006E6536" w:rsidTr="00E218EE">
        <w:trPr>
          <w:trHeight w:val="792"/>
        </w:trPr>
        <w:tc>
          <w:tcPr>
            <w:tcW w:w="183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 xml:space="preserve">Oregon </w:t>
            </w:r>
            <w:proofErr w:type="spellStart"/>
            <w:r w:rsidRPr="007B6533">
              <w:rPr>
                <w:rFonts w:ascii="Arial" w:hAnsi="Arial"/>
                <w:sz w:val="14"/>
                <w:szCs w:val="16"/>
              </w:rPr>
              <w:t>green</w:t>
            </w:r>
            <w:proofErr w:type="spellEnd"/>
          </w:p>
        </w:tc>
        <w:tc>
          <w:tcPr>
            <w:tcW w:w="106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77</w:t>
            </w:r>
          </w:p>
        </w:tc>
        <w:tc>
          <w:tcPr>
            <w:tcW w:w="934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13.2</w:t>
            </w:r>
          </w:p>
        </w:tc>
        <w:tc>
          <w:tcPr>
            <w:tcW w:w="93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48.8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100</w:t>
            </w:r>
          </w:p>
        </w:tc>
        <w:tc>
          <w:tcPr>
            <w:tcW w:w="801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00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01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25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</w:tr>
      <w:tr w:rsidR="006E6536" w:rsidTr="00E218EE">
        <w:trPr>
          <w:trHeight w:val="792"/>
        </w:trPr>
        <w:tc>
          <w:tcPr>
            <w:tcW w:w="183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Oregon Green in PEG</w:t>
            </w:r>
          </w:p>
        </w:tc>
        <w:tc>
          <w:tcPr>
            <w:tcW w:w="106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77</w:t>
            </w:r>
          </w:p>
        </w:tc>
        <w:tc>
          <w:tcPr>
            <w:tcW w:w="934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15.2</w:t>
            </w:r>
          </w:p>
        </w:tc>
        <w:tc>
          <w:tcPr>
            <w:tcW w:w="93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53.2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100</w:t>
            </w:r>
          </w:p>
        </w:tc>
        <w:tc>
          <w:tcPr>
            <w:tcW w:w="801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00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01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25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</w:tr>
      <w:tr w:rsidR="006E6536" w:rsidTr="00E218EE">
        <w:trPr>
          <w:trHeight w:val="792"/>
        </w:trPr>
        <w:tc>
          <w:tcPr>
            <w:tcW w:w="183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 xml:space="preserve">Oregon Green in </w:t>
            </w:r>
            <w:proofErr w:type="spellStart"/>
            <w:r w:rsidRPr="007B6533">
              <w:rPr>
                <w:rFonts w:ascii="Arial" w:hAnsi="Arial"/>
                <w:sz w:val="14"/>
                <w:szCs w:val="16"/>
              </w:rPr>
              <w:t>Ficoll</w:t>
            </w:r>
            <w:proofErr w:type="spellEnd"/>
          </w:p>
        </w:tc>
        <w:tc>
          <w:tcPr>
            <w:tcW w:w="106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76</w:t>
            </w:r>
          </w:p>
        </w:tc>
        <w:tc>
          <w:tcPr>
            <w:tcW w:w="934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14.7</w:t>
            </w:r>
          </w:p>
        </w:tc>
        <w:tc>
          <w:tcPr>
            <w:tcW w:w="93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53.8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100</w:t>
            </w:r>
          </w:p>
        </w:tc>
        <w:tc>
          <w:tcPr>
            <w:tcW w:w="801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00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</w:tr>
      <w:tr w:rsidR="006E6536" w:rsidTr="00E218EE">
        <w:trPr>
          <w:trHeight w:val="792"/>
        </w:trPr>
        <w:tc>
          <w:tcPr>
            <w:tcW w:w="183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 xml:space="preserve">HRP </w:t>
            </w:r>
            <w:proofErr w:type="spellStart"/>
            <w:r w:rsidRPr="007B6533">
              <w:rPr>
                <w:rFonts w:ascii="Arial" w:hAnsi="Arial"/>
                <w:sz w:val="14"/>
                <w:szCs w:val="16"/>
              </w:rPr>
              <w:t>labelled</w:t>
            </w:r>
            <w:proofErr w:type="spellEnd"/>
          </w:p>
        </w:tc>
        <w:tc>
          <w:tcPr>
            <w:tcW w:w="106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22</w:t>
            </w:r>
          </w:p>
        </w:tc>
        <w:tc>
          <w:tcPr>
            <w:tcW w:w="934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10.7</w:t>
            </w:r>
          </w:p>
        </w:tc>
        <w:tc>
          <w:tcPr>
            <w:tcW w:w="93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*48.8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70</w:t>
            </w:r>
          </w:p>
        </w:tc>
        <w:tc>
          <w:tcPr>
            <w:tcW w:w="801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265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30</w:t>
            </w:r>
          </w:p>
        </w:tc>
        <w:tc>
          <w:tcPr>
            <w:tcW w:w="801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725" w:type="dxa"/>
            <w:shd w:val="clear" w:color="auto" w:fill="7F7F7F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</w:p>
        </w:tc>
      </w:tr>
      <w:tr w:rsidR="006E6536" w:rsidTr="00E218EE">
        <w:trPr>
          <w:trHeight w:val="959"/>
        </w:trPr>
        <w:tc>
          <w:tcPr>
            <w:tcW w:w="183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 xml:space="preserve"> </w:t>
            </w:r>
            <w:r w:rsidRPr="007B6533">
              <w:rPr>
                <w:rFonts w:ascii="Arial" w:hAnsi="Arial"/>
                <w:sz w:val="14"/>
                <w:szCs w:val="16"/>
              </w:rPr>
              <w:t>ABA</w:t>
            </w:r>
            <w:r w:rsidRPr="007B6533">
              <w:rPr>
                <w:rFonts w:ascii="Arial" w:hAnsi="Arial"/>
                <w:sz w:val="14"/>
                <w:szCs w:val="16"/>
                <w:vertAlign w:val="subscript"/>
              </w:rPr>
              <w:t xml:space="preserve">TH </w:t>
            </w:r>
            <w:proofErr w:type="spellStart"/>
            <w:r w:rsidRPr="007B6533">
              <w:rPr>
                <w:rFonts w:ascii="Arial" w:hAnsi="Arial"/>
                <w:sz w:val="14"/>
                <w:szCs w:val="16"/>
              </w:rPr>
              <w:t>encapsulating</w:t>
            </w:r>
            <w:proofErr w:type="spellEnd"/>
            <w:r w:rsidRPr="007B6533">
              <w:rPr>
                <w:rFonts w:ascii="Arial" w:hAnsi="Arial"/>
                <w:sz w:val="14"/>
                <w:szCs w:val="16"/>
              </w:rPr>
              <w:t xml:space="preserve"> </w:t>
            </w:r>
            <w:proofErr w:type="spellStart"/>
            <w:r w:rsidRPr="007B6533">
              <w:rPr>
                <w:rFonts w:ascii="Arial" w:hAnsi="Arial"/>
                <w:sz w:val="14"/>
                <w:szCs w:val="16"/>
              </w:rPr>
              <w:t>labelled</w:t>
            </w:r>
            <w:proofErr w:type="spellEnd"/>
            <w:r w:rsidRPr="007B6533">
              <w:rPr>
                <w:rFonts w:ascii="Arial" w:hAnsi="Arial"/>
                <w:sz w:val="14"/>
                <w:szCs w:val="16"/>
              </w:rPr>
              <w:t xml:space="preserve"> HRP</w:t>
            </w:r>
          </w:p>
        </w:tc>
        <w:tc>
          <w:tcPr>
            <w:tcW w:w="106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18</w:t>
            </w:r>
          </w:p>
        </w:tc>
        <w:tc>
          <w:tcPr>
            <w:tcW w:w="934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36.5</w:t>
            </w:r>
          </w:p>
        </w:tc>
        <w:tc>
          <w:tcPr>
            <w:tcW w:w="93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*48.8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≈0</w:t>
            </w:r>
          </w:p>
        </w:tc>
        <w:tc>
          <w:tcPr>
            <w:tcW w:w="801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*265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≈0</w:t>
            </w:r>
          </w:p>
        </w:tc>
        <w:tc>
          <w:tcPr>
            <w:tcW w:w="801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2555</w:t>
            </w:r>
          </w:p>
        </w:tc>
        <w:tc>
          <w:tcPr>
            <w:tcW w:w="72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100</w:t>
            </w:r>
          </w:p>
        </w:tc>
      </w:tr>
      <w:tr w:rsidR="006E6536" w:rsidTr="00E218EE">
        <w:trPr>
          <w:trHeight w:val="951"/>
        </w:trPr>
        <w:tc>
          <w:tcPr>
            <w:tcW w:w="1837" w:type="dxa"/>
          </w:tcPr>
          <w:p w:rsidR="006E6536" w:rsidRPr="00691580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  <w:lang w:val="en-GB"/>
              </w:rPr>
            </w:pPr>
            <w:r w:rsidRPr="00691580">
              <w:rPr>
                <w:rFonts w:ascii="Arial" w:hAnsi="Arial"/>
                <w:sz w:val="14"/>
                <w:szCs w:val="16"/>
                <w:lang w:val="en-GB"/>
              </w:rPr>
              <w:t>ABA</w:t>
            </w:r>
            <w:r w:rsidRPr="00691580">
              <w:rPr>
                <w:rFonts w:ascii="Arial" w:hAnsi="Arial"/>
                <w:sz w:val="14"/>
                <w:szCs w:val="16"/>
                <w:vertAlign w:val="subscript"/>
                <w:lang w:val="en-GB"/>
              </w:rPr>
              <w:t>TH</w:t>
            </w:r>
            <w:r>
              <w:rPr>
                <w:rFonts w:ascii="Arial" w:hAnsi="Arial"/>
                <w:sz w:val="14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6"/>
                <w:lang w:val="en-GB"/>
              </w:rPr>
              <w:t>F</w:t>
            </w:r>
            <w:r w:rsidRPr="00691580">
              <w:rPr>
                <w:rFonts w:ascii="Arial" w:hAnsi="Arial"/>
                <w:sz w:val="14"/>
                <w:szCs w:val="16"/>
                <w:lang w:val="en-GB"/>
              </w:rPr>
              <w:t>icoll</w:t>
            </w:r>
            <w:proofErr w:type="spellEnd"/>
            <w:r w:rsidRPr="00691580">
              <w:rPr>
                <w:rFonts w:ascii="Arial" w:hAnsi="Arial"/>
                <w:sz w:val="14"/>
                <w:szCs w:val="16"/>
                <w:lang w:val="en-GB"/>
              </w:rPr>
              <w:t xml:space="preserve"> encapsulating labelled HRP</w:t>
            </w:r>
          </w:p>
        </w:tc>
        <w:tc>
          <w:tcPr>
            <w:tcW w:w="106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26</w:t>
            </w:r>
          </w:p>
        </w:tc>
        <w:tc>
          <w:tcPr>
            <w:tcW w:w="934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39.0</w:t>
            </w:r>
          </w:p>
        </w:tc>
        <w:tc>
          <w:tcPr>
            <w:tcW w:w="93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*48.8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≈0</w:t>
            </w:r>
          </w:p>
        </w:tc>
        <w:tc>
          <w:tcPr>
            <w:tcW w:w="801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*265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≈0</w:t>
            </w:r>
          </w:p>
        </w:tc>
        <w:tc>
          <w:tcPr>
            <w:tcW w:w="801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2607</w:t>
            </w:r>
          </w:p>
        </w:tc>
        <w:tc>
          <w:tcPr>
            <w:tcW w:w="72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100</w:t>
            </w:r>
          </w:p>
        </w:tc>
      </w:tr>
      <w:tr w:rsidR="006E6536" w:rsidTr="00E218EE">
        <w:trPr>
          <w:trHeight w:val="959"/>
        </w:trPr>
        <w:tc>
          <w:tcPr>
            <w:tcW w:w="1837" w:type="dxa"/>
          </w:tcPr>
          <w:p w:rsidR="006E6536" w:rsidRPr="00691580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  <w:lang w:val="en-GB"/>
              </w:rPr>
            </w:pPr>
            <w:r w:rsidRPr="00691580">
              <w:rPr>
                <w:rFonts w:ascii="Arial" w:hAnsi="Arial"/>
                <w:sz w:val="14"/>
                <w:szCs w:val="16"/>
                <w:lang w:val="en-GB"/>
              </w:rPr>
              <w:t>ABA</w:t>
            </w:r>
            <w:r w:rsidRPr="00691580">
              <w:rPr>
                <w:rFonts w:ascii="Arial" w:hAnsi="Arial"/>
                <w:sz w:val="14"/>
                <w:szCs w:val="16"/>
                <w:vertAlign w:val="subscript"/>
                <w:lang w:val="en-GB"/>
              </w:rPr>
              <w:t>TH</w:t>
            </w:r>
            <w:r w:rsidRPr="00691580">
              <w:rPr>
                <w:rFonts w:ascii="Arial" w:hAnsi="Arial"/>
                <w:sz w:val="14"/>
                <w:szCs w:val="16"/>
                <w:lang w:val="en-GB"/>
              </w:rPr>
              <w:t xml:space="preserve"> PEG encapsulating labelled HRP</w:t>
            </w:r>
          </w:p>
        </w:tc>
        <w:tc>
          <w:tcPr>
            <w:tcW w:w="1067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8</w:t>
            </w:r>
          </w:p>
        </w:tc>
        <w:tc>
          <w:tcPr>
            <w:tcW w:w="934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36.5</w:t>
            </w:r>
          </w:p>
        </w:tc>
        <w:tc>
          <w:tcPr>
            <w:tcW w:w="93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*48.8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≈0</w:t>
            </w:r>
          </w:p>
        </w:tc>
        <w:tc>
          <w:tcPr>
            <w:tcW w:w="801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*265</w:t>
            </w:r>
          </w:p>
        </w:tc>
        <w:tc>
          <w:tcPr>
            <w:tcW w:w="800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≈0</w:t>
            </w:r>
          </w:p>
        </w:tc>
        <w:tc>
          <w:tcPr>
            <w:tcW w:w="801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2512</w:t>
            </w:r>
          </w:p>
        </w:tc>
        <w:tc>
          <w:tcPr>
            <w:tcW w:w="725" w:type="dxa"/>
          </w:tcPr>
          <w:p w:rsidR="006E6536" w:rsidRPr="007B6533" w:rsidRDefault="006E6536" w:rsidP="00E218EE">
            <w:pPr>
              <w:spacing w:before="230" w:after="460" w:line="180" w:lineRule="exact"/>
              <w:jc w:val="right"/>
              <w:rPr>
                <w:rFonts w:ascii="Arial" w:hAnsi="Arial"/>
                <w:sz w:val="14"/>
                <w:szCs w:val="16"/>
              </w:rPr>
            </w:pPr>
            <w:r w:rsidRPr="007B6533">
              <w:rPr>
                <w:rFonts w:ascii="Arial" w:hAnsi="Arial"/>
                <w:sz w:val="14"/>
                <w:szCs w:val="16"/>
              </w:rPr>
              <w:t>100</w:t>
            </w:r>
          </w:p>
        </w:tc>
      </w:tr>
    </w:tbl>
    <w:p w:rsidR="006E6536" w:rsidRDefault="006E6536" w:rsidP="006E6536">
      <w:pPr>
        <w:spacing w:line="480" w:lineRule="auto"/>
        <w:jc w:val="both"/>
        <w:rPr>
          <w:lang w:val="en-GB"/>
        </w:rPr>
      </w:pPr>
    </w:p>
    <w:p w:rsidR="006E6536" w:rsidRPr="008460ED" w:rsidRDefault="006E6536" w:rsidP="006E6536">
      <w:pPr>
        <w:rPr>
          <w:lang w:val="en-GB"/>
        </w:rPr>
      </w:pPr>
      <w:r w:rsidRPr="008460ED">
        <w:rPr>
          <w:lang w:val="en-GB"/>
        </w:rPr>
        <w:t>Number of HRP per vesicle</w:t>
      </w:r>
    </w:p>
    <w:p w:rsidR="006E6536" w:rsidRDefault="003D5704" w:rsidP="006E6536">
      <w:pPr>
        <w:rPr>
          <w:rFonts w:eastAsia="Times New Roman"/>
          <w:lang w:val="en-GB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CPM</m:t>
                </m:r>
              </m:e>
              <m:sub>
                <m:r>
                  <w:rPr>
                    <w:rFonts w:ascii="Cambria Math" w:hAnsi="Cambria Math"/>
                  </w:rPr>
                  <m:t>free</m:t>
                </m:r>
                <m:r>
                  <w:rPr>
                    <w:rFonts w:ascii="Cambria Math" w:hAnsi="Cambria Math"/>
                    <w:lang w:val="en-GB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dye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DOL</m:t>
                </m:r>
                <m:r>
                  <w:rPr>
                    <w:rFonts w:ascii="Cambria Math" w:hAnsi="Cambria Math"/>
                    <w:lang w:val="en-GB"/>
                  </w:rPr>
                  <m:t>×</m:t>
                </m:r>
                <m:r>
                  <w:rPr>
                    <w:rFonts w:ascii="Cambria Math" w:hAnsi="Cambria Math"/>
                  </w:rPr>
                  <m:t>CPM</m:t>
                </m:r>
              </m:e>
              <m:sub>
                <m:r>
                  <w:rPr>
                    <w:rFonts w:ascii="Cambria Math" w:hAnsi="Cambria Math"/>
                  </w:rPr>
                  <m:t>nanoreactor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>=#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HRP</m:t>
            </m:r>
          </m:e>
          <m:sub>
            <m:r>
              <w:rPr>
                <w:rFonts w:ascii="Cambria Math" w:hAnsi="Cambria Math"/>
              </w:rPr>
              <m:t>per</m:t>
            </m:r>
            <m:r>
              <w:rPr>
                <w:rFonts w:ascii="Cambria Math" w:hAnsi="Cambria Math"/>
                <w:lang w:val="en-GB"/>
              </w:rPr>
              <m:t xml:space="preserve"> </m:t>
            </m:r>
            <m:r>
              <w:rPr>
                <w:rFonts w:ascii="Cambria Math" w:hAnsi="Cambria Math"/>
              </w:rPr>
              <m:t>nanoreactor</m:t>
            </m:r>
          </m:sub>
        </m:sSub>
      </m:oMath>
      <w:r w:rsidR="006E6536" w:rsidRPr="008460ED">
        <w:rPr>
          <w:rFonts w:eastAsia="Times New Roman"/>
          <w:lang w:val="en-GB"/>
        </w:rPr>
        <w:t xml:space="preserve"> </w:t>
      </w:r>
    </w:p>
    <w:p w:rsidR="006E6536" w:rsidRDefault="006E6536" w:rsidP="006E6536">
      <w:pPr>
        <w:rPr>
          <w:rFonts w:eastAsia="Times New Roman"/>
          <w:lang w:val="en-GB"/>
        </w:rPr>
      </w:pPr>
    </w:p>
    <w:p w:rsidR="006E6536" w:rsidRPr="008460ED" w:rsidRDefault="006E6536" w:rsidP="006E6536">
      <w:pPr>
        <w:rPr>
          <w:lang w:val="en-GB"/>
        </w:rPr>
      </w:pPr>
    </w:p>
    <w:p w:rsidR="006E6536" w:rsidRPr="00691580" w:rsidRDefault="006E6536" w:rsidP="006E6536">
      <w:pPr>
        <w:rPr>
          <w:lang w:val="en-GB"/>
        </w:rPr>
      </w:pPr>
      <w:r w:rsidRPr="00691580">
        <w:rPr>
          <w:lang w:val="en-GB"/>
        </w:rPr>
        <w:t xml:space="preserve">Where the CPM (counts per molecules) for Oregon Green in absence and presence of crowding agent was taken and a degree of labelling (DOL) of 0.7. </w:t>
      </w:r>
    </w:p>
    <w:p w:rsidR="006E6536" w:rsidRPr="00691580" w:rsidRDefault="006E6536" w:rsidP="006E6536">
      <w:pPr>
        <w:rPr>
          <w:lang w:val="en-GB"/>
        </w:rPr>
      </w:pPr>
      <w:r w:rsidRPr="00691580">
        <w:rPr>
          <w:lang w:val="en-GB"/>
        </w:rPr>
        <w:t xml:space="preserve"># HRP per ABA </w:t>
      </w:r>
      <w:proofErr w:type="spellStart"/>
      <w:r w:rsidRPr="00691580">
        <w:rPr>
          <w:lang w:val="en-GB"/>
        </w:rPr>
        <w:t>nanoreactor</w:t>
      </w:r>
      <w:proofErr w:type="spellEnd"/>
      <w:r w:rsidRPr="00691580">
        <w:rPr>
          <w:lang w:val="en-GB"/>
        </w:rPr>
        <w:t xml:space="preserve">: </w:t>
      </w:r>
      <w:r w:rsidRPr="00691580">
        <w:rPr>
          <w:lang w:val="en-GB"/>
        </w:rPr>
        <w:tab/>
      </w:r>
      <w:r w:rsidRPr="00691580">
        <w:rPr>
          <w:lang w:val="en-GB"/>
        </w:rPr>
        <w:tab/>
      </w:r>
      <w:r w:rsidRPr="00691580">
        <w:rPr>
          <w:lang w:val="en-GB"/>
        </w:rPr>
        <w:tab/>
      </w:r>
      <w:r w:rsidRPr="00691580">
        <w:rPr>
          <w:lang w:val="en-GB"/>
        </w:rPr>
        <w:tab/>
        <w:t>3.95</w:t>
      </w:r>
    </w:p>
    <w:p w:rsidR="006E6536" w:rsidRPr="00691580" w:rsidRDefault="006E6536" w:rsidP="006E6536">
      <w:pPr>
        <w:rPr>
          <w:lang w:val="en-GB"/>
        </w:rPr>
      </w:pPr>
      <w:r w:rsidRPr="00691580">
        <w:rPr>
          <w:lang w:val="en-GB"/>
        </w:rPr>
        <w:t xml:space="preserve"># HRP per ABA </w:t>
      </w:r>
      <w:proofErr w:type="spellStart"/>
      <w:r w:rsidRPr="00691580">
        <w:rPr>
          <w:lang w:val="en-GB"/>
        </w:rPr>
        <w:t>nan</w:t>
      </w:r>
      <w:r>
        <w:rPr>
          <w:lang w:val="en-GB"/>
        </w:rPr>
        <w:t>oreactor</w:t>
      </w:r>
      <w:proofErr w:type="spellEnd"/>
      <w:r>
        <w:rPr>
          <w:lang w:val="en-GB"/>
        </w:rPr>
        <w:t xml:space="preserve"> co-encapsulating </w:t>
      </w:r>
      <w:proofErr w:type="spellStart"/>
      <w:r>
        <w:rPr>
          <w:lang w:val="en-GB"/>
        </w:rPr>
        <w:t>F</w:t>
      </w:r>
      <w:r w:rsidRPr="00691580">
        <w:rPr>
          <w:lang w:val="en-GB"/>
        </w:rPr>
        <w:t>icoll</w:t>
      </w:r>
      <w:proofErr w:type="spellEnd"/>
      <w:r w:rsidRPr="00691580">
        <w:rPr>
          <w:lang w:val="en-GB"/>
        </w:rPr>
        <w:t>:</w:t>
      </w:r>
      <w:r w:rsidRPr="00691580">
        <w:rPr>
          <w:lang w:val="en-GB"/>
        </w:rPr>
        <w:tab/>
        <w:t>3.79</w:t>
      </w:r>
    </w:p>
    <w:p w:rsidR="006E6536" w:rsidRPr="00691580" w:rsidRDefault="006E6536" w:rsidP="006E6536">
      <w:pPr>
        <w:rPr>
          <w:lang w:val="en-GB"/>
        </w:rPr>
      </w:pPr>
      <w:r w:rsidRPr="00691580">
        <w:rPr>
          <w:lang w:val="en-GB"/>
        </w:rPr>
        <w:t xml:space="preserve"># HRP per ABA </w:t>
      </w:r>
      <w:proofErr w:type="spellStart"/>
      <w:r w:rsidRPr="00691580">
        <w:rPr>
          <w:lang w:val="en-GB"/>
        </w:rPr>
        <w:t>nanoreactor</w:t>
      </w:r>
      <w:proofErr w:type="spellEnd"/>
      <w:r w:rsidRPr="00691580">
        <w:rPr>
          <w:lang w:val="en-GB"/>
        </w:rPr>
        <w:t xml:space="preserve"> co-encapsulating PEG:</w:t>
      </w:r>
      <w:r w:rsidRPr="00691580">
        <w:rPr>
          <w:lang w:val="en-GB"/>
        </w:rPr>
        <w:tab/>
        <w:t>3.43</w:t>
      </w:r>
    </w:p>
    <w:p w:rsidR="006E6536" w:rsidRDefault="006E6536" w:rsidP="006E6536">
      <w:pPr>
        <w:rPr>
          <w:lang w:val="en-GB"/>
        </w:rPr>
      </w:pPr>
    </w:p>
    <w:p w:rsidR="006E6536" w:rsidRDefault="006E6536" w:rsidP="006E6536">
      <w:pPr>
        <w:rPr>
          <w:lang w:val="en-GB"/>
        </w:rPr>
      </w:pPr>
    </w:p>
    <w:p w:rsidR="006E6536" w:rsidRDefault="006E6536" w:rsidP="006E6536">
      <w:pPr>
        <w:rPr>
          <w:lang w:val="en-GB"/>
        </w:rPr>
      </w:pPr>
    </w:p>
    <w:p w:rsidR="006E6536" w:rsidRDefault="006E6536" w:rsidP="006E6536">
      <w:pPr>
        <w:rPr>
          <w:lang w:val="en-GB"/>
        </w:rPr>
      </w:pPr>
    </w:p>
    <w:p w:rsidR="006E6536" w:rsidRPr="00691580" w:rsidRDefault="006E6536" w:rsidP="006E6536">
      <w:pPr>
        <w:rPr>
          <w:lang w:val="en-GB"/>
        </w:rPr>
      </w:pPr>
    </w:p>
    <w:p w:rsidR="006E6536" w:rsidRDefault="006E6536" w:rsidP="006E6536">
      <w:r>
        <w:t>EE% HRP</w:t>
      </w:r>
    </w:p>
    <w:p w:rsidR="006E6536" w:rsidRPr="006B6D6B" w:rsidRDefault="006E6536" w:rsidP="006E6536">
      <w:pPr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w:lastRenderedPageBreak/>
            <m:t>EE%=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100*#HRP per NR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NR</m:t>
                  </m:r>
                </m:sub>
              </m:sSub>
            </m:den>
          </m:f>
        </m:oMath>
      </m:oMathPara>
    </w:p>
    <w:p w:rsidR="006E6536" w:rsidRPr="00691580" w:rsidRDefault="006E6536" w:rsidP="006E6536">
      <w:pPr>
        <w:rPr>
          <w:rFonts w:eastAsia="Times New Roman"/>
          <w:lang w:val="en-GB"/>
        </w:rPr>
      </w:pPr>
      <w:proofErr w:type="gramStart"/>
      <w:r w:rsidRPr="00691580">
        <w:rPr>
          <w:rFonts w:eastAsia="Times New Roman"/>
          <w:lang w:val="en-GB"/>
        </w:rPr>
        <w:t>where</w:t>
      </w:r>
      <w:proofErr w:type="gramEnd"/>
      <w:r w:rsidRPr="00691580">
        <w:rPr>
          <w:rFonts w:eastAsia="Times New Roman"/>
          <w:lang w:val="en-GB"/>
        </w:rPr>
        <w:t xml:space="preserve"> C</w:t>
      </w:r>
      <w:r w:rsidRPr="00691580">
        <w:rPr>
          <w:rFonts w:eastAsia="Times New Roman"/>
          <w:vertAlign w:val="subscript"/>
          <w:lang w:val="en-GB"/>
        </w:rPr>
        <w:t>0</w:t>
      </w:r>
      <w:r w:rsidRPr="00691580">
        <w:rPr>
          <w:rFonts w:eastAsia="Times New Roman"/>
          <w:lang w:val="en-GB"/>
        </w:rPr>
        <w:t xml:space="preserve"> is the initial concentration, N</w:t>
      </w:r>
      <w:r w:rsidRPr="00691580">
        <w:rPr>
          <w:rFonts w:eastAsia="Times New Roman"/>
          <w:vertAlign w:val="subscript"/>
          <w:lang w:val="en-GB"/>
        </w:rPr>
        <w:t>A</w:t>
      </w:r>
      <w:r w:rsidRPr="00691580">
        <w:rPr>
          <w:rFonts w:eastAsia="Times New Roman"/>
          <w:lang w:val="en-GB"/>
        </w:rPr>
        <w:t xml:space="preserve"> Avogadro Number and V</w:t>
      </w:r>
      <w:r w:rsidRPr="00691580">
        <w:rPr>
          <w:rFonts w:eastAsia="Times New Roman"/>
          <w:vertAlign w:val="subscript"/>
          <w:lang w:val="en-GB"/>
        </w:rPr>
        <w:t>NR</w:t>
      </w:r>
      <w:r w:rsidRPr="00691580">
        <w:rPr>
          <w:rFonts w:eastAsia="Times New Roman"/>
          <w:lang w:val="en-GB"/>
        </w:rPr>
        <w:t xml:space="preserve"> the volume of the </w:t>
      </w:r>
      <w:proofErr w:type="spellStart"/>
      <w:r w:rsidRPr="00691580">
        <w:rPr>
          <w:rFonts w:eastAsia="Times New Roman"/>
          <w:lang w:val="en-GB"/>
        </w:rPr>
        <w:t>nanoreactor</w:t>
      </w:r>
      <w:proofErr w:type="spellEnd"/>
      <w:r w:rsidRPr="00691580">
        <w:rPr>
          <w:rFonts w:eastAsia="Times New Roman"/>
          <w:lang w:val="en-GB"/>
        </w:rPr>
        <w:t>.</w:t>
      </w:r>
    </w:p>
    <w:p w:rsidR="006E6536" w:rsidRPr="00691580" w:rsidRDefault="006E6536" w:rsidP="006E6536">
      <w:pPr>
        <w:rPr>
          <w:rFonts w:eastAsia="Times New Roman"/>
          <w:lang w:val="en-GB"/>
        </w:rPr>
      </w:pPr>
      <w:proofErr w:type="gramStart"/>
      <w:r w:rsidRPr="00691580">
        <w:rPr>
          <w:rFonts w:eastAsia="Times New Roman"/>
          <w:lang w:val="en-GB"/>
        </w:rPr>
        <w:t>EE%</w:t>
      </w:r>
      <w:proofErr w:type="gramEnd"/>
      <w:r w:rsidRPr="00691580">
        <w:rPr>
          <w:rFonts w:eastAsia="Times New Roman"/>
          <w:lang w:val="en-GB"/>
        </w:rPr>
        <w:t xml:space="preserve"> ABA </w:t>
      </w:r>
      <w:proofErr w:type="spellStart"/>
      <w:r w:rsidRPr="00691580">
        <w:rPr>
          <w:rFonts w:eastAsia="Times New Roman"/>
          <w:lang w:val="en-GB"/>
        </w:rPr>
        <w:t>nanoreactors</w:t>
      </w:r>
      <w:proofErr w:type="spellEnd"/>
      <w:r w:rsidRPr="00691580">
        <w:rPr>
          <w:rFonts w:eastAsia="Times New Roman"/>
          <w:lang w:val="en-GB"/>
        </w:rPr>
        <w:t>:</w:t>
      </w:r>
      <w:r w:rsidRPr="00691580">
        <w:rPr>
          <w:rFonts w:eastAsia="Times New Roman"/>
          <w:lang w:val="en-GB"/>
        </w:rPr>
        <w:tab/>
      </w:r>
      <w:r w:rsidRPr="00691580">
        <w:rPr>
          <w:rFonts w:eastAsia="Times New Roman"/>
          <w:lang w:val="en-GB"/>
        </w:rPr>
        <w:tab/>
      </w:r>
      <w:r w:rsidRPr="00691580">
        <w:rPr>
          <w:rFonts w:eastAsia="Times New Roman"/>
          <w:lang w:val="en-GB"/>
        </w:rPr>
        <w:tab/>
      </w:r>
      <w:r w:rsidRPr="00691580">
        <w:rPr>
          <w:rFonts w:eastAsia="Times New Roman"/>
          <w:lang w:val="en-GB"/>
        </w:rPr>
        <w:tab/>
      </w:r>
      <w:r>
        <w:rPr>
          <w:rFonts w:eastAsia="Times New Roman"/>
          <w:lang w:val="en-GB"/>
        </w:rPr>
        <w:tab/>
      </w:r>
      <w:r w:rsidRPr="00691580">
        <w:rPr>
          <w:rFonts w:eastAsia="Times New Roman"/>
          <w:lang w:val="en-GB"/>
        </w:rPr>
        <w:t>11.2 %</w:t>
      </w:r>
    </w:p>
    <w:p w:rsidR="006E6536" w:rsidRPr="00691580" w:rsidRDefault="006E6536" w:rsidP="006E6536">
      <w:pPr>
        <w:rPr>
          <w:rFonts w:eastAsia="Times New Roman"/>
          <w:lang w:val="en-GB"/>
        </w:rPr>
      </w:pPr>
      <w:proofErr w:type="gramStart"/>
      <w:r w:rsidRPr="00691580">
        <w:rPr>
          <w:rFonts w:eastAsia="Times New Roman"/>
          <w:lang w:val="en-GB"/>
        </w:rPr>
        <w:t>EE%</w:t>
      </w:r>
      <w:proofErr w:type="gramEnd"/>
      <w:r w:rsidRPr="00691580">
        <w:rPr>
          <w:rFonts w:eastAsia="Times New Roman"/>
          <w:lang w:val="en-GB"/>
        </w:rPr>
        <w:t xml:space="preserve"> ABA </w:t>
      </w:r>
      <w:proofErr w:type="spellStart"/>
      <w:r w:rsidRPr="00691580">
        <w:rPr>
          <w:rFonts w:eastAsia="Times New Roman"/>
          <w:lang w:val="en-GB"/>
        </w:rPr>
        <w:t>nanoreactors</w:t>
      </w:r>
      <w:proofErr w:type="spellEnd"/>
      <w:r w:rsidRPr="00691580">
        <w:rPr>
          <w:rFonts w:eastAsia="Times New Roman"/>
          <w:lang w:val="en-GB"/>
        </w:rPr>
        <w:t xml:space="preserve"> co-encapsulating </w:t>
      </w:r>
      <w:proofErr w:type="spellStart"/>
      <w:r>
        <w:rPr>
          <w:rFonts w:eastAsia="Times New Roman"/>
          <w:lang w:val="en-GB"/>
        </w:rPr>
        <w:t>F</w:t>
      </w:r>
      <w:r w:rsidRPr="00691580">
        <w:rPr>
          <w:rFonts w:eastAsia="Times New Roman"/>
          <w:lang w:val="en-GB"/>
        </w:rPr>
        <w:t>icoll</w:t>
      </w:r>
      <w:proofErr w:type="spellEnd"/>
      <w:r w:rsidRPr="00691580">
        <w:rPr>
          <w:rFonts w:eastAsia="Times New Roman"/>
          <w:lang w:val="en-GB"/>
        </w:rPr>
        <w:t>:</w:t>
      </w:r>
      <w:r w:rsidRPr="00691580">
        <w:rPr>
          <w:rFonts w:eastAsia="Times New Roman"/>
          <w:lang w:val="en-GB"/>
        </w:rPr>
        <w:tab/>
      </w:r>
      <w:r w:rsidRPr="00691580">
        <w:rPr>
          <w:rFonts w:eastAsia="Times New Roman"/>
          <w:lang w:val="en-GB"/>
        </w:rPr>
        <w:tab/>
        <w:t>10.7%</w:t>
      </w:r>
      <w:r>
        <w:rPr>
          <w:rFonts w:eastAsia="Times New Roman"/>
          <w:lang w:val="en-GB"/>
        </w:rPr>
        <w:tab/>
      </w:r>
    </w:p>
    <w:p w:rsidR="006E6536" w:rsidRPr="00691580" w:rsidRDefault="006E6536" w:rsidP="006E6536">
      <w:pPr>
        <w:rPr>
          <w:rFonts w:eastAsia="Times New Roman"/>
          <w:lang w:val="en-GB"/>
        </w:rPr>
      </w:pPr>
      <w:proofErr w:type="gramStart"/>
      <w:r w:rsidRPr="00691580">
        <w:rPr>
          <w:rFonts w:eastAsia="Times New Roman"/>
          <w:lang w:val="en-GB"/>
        </w:rPr>
        <w:t>EE%</w:t>
      </w:r>
      <w:proofErr w:type="gramEnd"/>
      <w:r w:rsidRPr="00691580">
        <w:rPr>
          <w:rFonts w:eastAsia="Times New Roman"/>
          <w:lang w:val="en-GB"/>
        </w:rPr>
        <w:t xml:space="preserve"> ABA </w:t>
      </w:r>
      <w:proofErr w:type="spellStart"/>
      <w:r w:rsidRPr="00691580">
        <w:rPr>
          <w:rFonts w:eastAsia="Times New Roman"/>
          <w:lang w:val="en-GB"/>
        </w:rPr>
        <w:t>nanoreactors</w:t>
      </w:r>
      <w:proofErr w:type="spellEnd"/>
      <w:r w:rsidRPr="00691580">
        <w:rPr>
          <w:rFonts w:eastAsia="Times New Roman"/>
          <w:lang w:val="en-GB"/>
        </w:rPr>
        <w:t xml:space="preserve"> co-encapsulating PEG:</w:t>
      </w:r>
      <w:r w:rsidRPr="00691580">
        <w:rPr>
          <w:rFonts w:eastAsia="Times New Roman"/>
          <w:lang w:val="en-GB"/>
        </w:rPr>
        <w:tab/>
      </w:r>
      <w:r w:rsidRPr="00691580">
        <w:rPr>
          <w:rFonts w:eastAsia="Times New Roman"/>
          <w:lang w:val="en-GB"/>
        </w:rPr>
        <w:tab/>
        <w:t>9.7%</w:t>
      </w:r>
    </w:p>
    <w:p w:rsidR="006E6536" w:rsidRPr="00691580" w:rsidRDefault="006E6536" w:rsidP="006E6536">
      <w:pPr>
        <w:rPr>
          <w:rFonts w:eastAsia="Times New Roman"/>
          <w:lang w:val="en-GB"/>
        </w:rPr>
      </w:pPr>
    </w:p>
    <w:p w:rsidR="006E6536" w:rsidRDefault="006E6536" w:rsidP="006E6536">
      <w:pPr>
        <w:rPr>
          <w:rFonts w:eastAsia="Times New Roman"/>
        </w:rPr>
      </w:pPr>
      <w:proofErr w:type="spellStart"/>
      <w:r>
        <w:rPr>
          <w:rFonts w:eastAsia="Times New Roman"/>
        </w:rPr>
        <w:t>Molecules</w:t>
      </w:r>
      <w:proofErr w:type="spellEnd"/>
      <w:r>
        <w:rPr>
          <w:rFonts w:eastAsia="Times New Roman"/>
        </w:rPr>
        <w:t xml:space="preserve"> per </w:t>
      </w:r>
      <w:proofErr w:type="spellStart"/>
      <w:r>
        <w:rPr>
          <w:rFonts w:eastAsia="Times New Roman"/>
        </w:rPr>
        <w:t>nanoreactor</w:t>
      </w:r>
      <w:proofErr w:type="spellEnd"/>
    </w:p>
    <w:p w:rsidR="006E6536" w:rsidRPr="006B6D6B" w:rsidRDefault="003D5704" w:rsidP="006E6536">
      <w:pPr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#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molecules</m:t>
                  </m:r>
                </m:e>
                <m:sub>
                  <m:r>
                    <w:rPr>
                      <w:rFonts w:ascii="Cambria Math" w:hAnsi="Cambria Math"/>
                    </w:rPr>
                    <m:t>per nanoreactor</m:t>
                  </m:r>
                </m:sub>
              </m:sSub>
              <m:r>
                <w:rPr>
                  <w:rFonts w:ascii="Cambria Math" w:hAnsi="Cambria Math"/>
                </w:rPr>
                <m:t xml:space="preserve"> =C</m:t>
              </m:r>
            </m:e>
            <m:sub>
              <m:r>
                <w:rPr>
                  <w:rFonts w:ascii="Cambria Math" w:hAnsi="Cambria Math"/>
                </w:rPr>
                <m:t>NR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NR</m:t>
              </m:r>
            </m:sub>
          </m:sSub>
        </m:oMath>
      </m:oMathPara>
    </w:p>
    <w:p w:rsidR="006E6536" w:rsidRDefault="006E6536" w:rsidP="006E6536">
      <w:pPr>
        <w:rPr>
          <w:rFonts w:eastAsia="Times New Roman"/>
          <w:lang w:val="en-GB"/>
        </w:rPr>
      </w:pPr>
      <w:proofErr w:type="gramStart"/>
      <w:r w:rsidRPr="00691580">
        <w:rPr>
          <w:rFonts w:eastAsia="Times New Roman"/>
          <w:lang w:val="en-GB"/>
        </w:rPr>
        <w:t>where</w:t>
      </w:r>
      <w:proofErr w:type="gramEnd"/>
      <w:r w:rsidRPr="00691580">
        <w:rPr>
          <w:rFonts w:eastAsia="Times New Roman"/>
          <w:lang w:val="en-GB"/>
        </w:rPr>
        <w:t xml:space="preserve"> C is the concentration inside the </w:t>
      </w:r>
      <w:proofErr w:type="spellStart"/>
      <w:r w:rsidRPr="00691580">
        <w:rPr>
          <w:rFonts w:eastAsia="Times New Roman"/>
          <w:lang w:val="en-GB"/>
        </w:rPr>
        <w:t>nanoreactor</w:t>
      </w:r>
      <w:proofErr w:type="spellEnd"/>
      <w:r w:rsidRPr="00691580">
        <w:rPr>
          <w:rFonts w:eastAsia="Times New Roman"/>
          <w:lang w:val="en-GB"/>
        </w:rPr>
        <w:t>, N</w:t>
      </w:r>
      <w:r w:rsidRPr="00691580">
        <w:rPr>
          <w:rFonts w:eastAsia="Times New Roman"/>
          <w:vertAlign w:val="subscript"/>
          <w:lang w:val="en-GB"/>
        </w:rPr>
        <w:t>A</w:t>
      </w:r>
      <w:r w:rsidRPr="00691580">
        <w:rPr>
          <w:rFonts w:eastAsia="Times New Roman"/>
          <w:lang w:val="en-GB"/>
        </w:rPr>
        <w:t xml:space="preserve"> Avogadro Number and V</w:t>
      </w:r>
      <w:r w:rsidRPr="00691580">
        <w:rPr>
          <w:rFonts w:eastAsia="Times New Roman"/>
          <w:vertAlign w:val="subscript"/>
          <w:lang w:val="en-GB"/>
        </w:rPr>
        <w:t>NR</w:t>
      </w:r>
      <w:r w:rsidRPr="00691580">
        <w:rPr>
          <w:rFonts w:eastAsia="Times New Roman"/>
          <w:lang w:val="en-GB"/>
        </w:rPr>
        <w:t xml:space="preserve"> the volume of the </w:t>
      </w:r>
      <w:proofErr w:type="spellStart"/>
      <w:r w:rsidRPr="00691580">
        <w:rPr>
          <w:rFonts w:eastAsia="Times New Roman"/>
          <w:lang w:val="en-GB"/>
        </w:rPr>
        <w:t>nanoreactor</w:t>
      </w:r>
      <w:proofErr w:type="spellEnd"/>
      <w:r w:rsidRPr="00691580">
        <w:rPr>
          <w:rFonts w:eastAsia="Times New Roman"/>
          <w:lang w:val="en-GB"/>
        </w:rPr>
        <w:t>.</w:t>
      </w:r>
    </w:p>
    <w:p w:rsidR="006E6536" w:rsidRDefault="006E6536" w:rsidP="006E6536">
      <w:pPr>
        <w:rPr>
          <w:rFonts w:eastAsia="Times New Roman"/>
          <w:lang w:val="en-GB"/>
        </w:rPr>
      </w:pPr>
    </w:p>
    <w:p w:rsidR="006E6536" w:rsidRDefault="006E6536" w:rsidP="006E6536">
      <w:pPr>
        <w:rPr>
          <w:rFonts w:eastAsia="Times New Roman"/>
          <w:lang w:val="en-GB"/>
        </w:rPr>
      </w:pPr>
    </w:p>
    <w:p w:rsidR="006E6536" w:rsidRPr="00152479" w:rsidRDefault="006E6536" w:rsidP="006E6536">
      <w:pPr>
        <w:rPr>
          <w:rFonts w:eastAsia="Times New Roman"/>
          <w:highlight w:val="yellow"/>
          <w:lang w:val="en-GB"/>
        </w:rPr>
      </w:pPr>
      <w:r w:rsidRPr="00152479">
        <w:rPr>
          <w:noProof/>
          <w:highlight w:val="yellow"/>
          <w:lang w:val="de-CH" w:eastAsia="de-CH"/>
        </w:rPr>
        <w:drawing>
          <wp:inline distT="0" distB="0" distL="0" distR="0" wp14:anchorId="63B956F7" wp14:editId="584A3352">
            <wp:extent cx="3470856" cy="2041301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6536" w:rsidRPr="003D5704" w:rsidRDefault="006E6536" w:rsidP="006E6536">
      <w:pPr>
        <w:rPr>
          <w:lang w:val="en-GB"/>
        </w:rPr>
      </w:pPr>
    </w:p>
    <w:p w:rsidR="006E6536" w:rsidRDefault="006E6536" w:rsidP="006E6536">
      <w:pPr>
        <w:spacing w:line="480" w:lineRule="auto"/>
        <w:jc w:val="both"/>
        <w:rPr>
          <w:lang w:val="en-GB"/>
        </w:rPr>
      </w:pPr>
      <w:r w:rsidRPr="003D5704">
        <w:rPr>
          <w:b/>
          <w:lang w:val="en-GB"/>
        </w:rPr>
        <w:t>Figure S4.</w:t>
      </w:r>
      <w:r w:rsidRPr="003D5704">
        <w:rPr>
          <w:lang w:val="en-GB"/>
        </w:rPr>
        <w:t xml:space="preserve"> Intensity-based DLS distribution curves of empty </w:t>
      </w:r>
      <w:proofErr w:type="spellStart"/>
      <w:r w:rsidRPr="003D5704">
        <w:rPr>
          <w:lang w:val="en-GB"/>
        </w:rPr>
        <w:t>polymersomes</w:t>
      </w:r>
      <w:proofErr w:type="spellEnd"/>
      <w:r w:rsidRPr="003D5704">
        <w:rPr>
          <w:lang w:val="en-GB"/>
        </w:rPr>
        <w:t xml:space="preserve"> and </w:t>
      </w:r>
      <w:proofErr w:type="spellStart"/>
      <w:r w:rsidRPr="003D5704">
        <w:rPr>
          <w:lang w:val="en-GB"/>
        </w:rPr>
        <w:t>polymersomes</w:t>
      </w:r>
      <w:proofErr w:type="spellEnd"/>
      <w:r w:rsidRPr="003D5704">
        <w:rPr>
          <w:lang w:val="en-GB"/>
        </w:rPr>
        <w:t xml:space="preserve"> in the presence of crowding agent.</w:t>
      </w:r>
    </w:p>
    <w:p w:rsidR="0098081B" w:rsidRPr="006E6536" w:rsidRDefault="0098081B">
      <w:pPr>
        <w:rPr>
          <w:lang w:val="en-GB"/>
        </w:rPr>
      </w:pPr>
      <w:bookmarkStart w:id="0" w:name="_GoBack"/>
      <w:bookmarkEnd w:id="0"/>
    </w:p>
    <w:sectPr w:rsidR="0098081B" w:rsidRPr="006E65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36"/>
    <w:rsid w:val="003D5704"/>
    <w:rsid w:val="006E6536"/>
    <w:rsid w:val="0098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0505E-D1BB-4FC8-815F-22D9335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53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Full">
    <w:name w:val="Authors Full"/>
    <w:basedOn w:val="Normal"/>
    <w:rsid w:val="006E6536"/>
    <w:rPr>
      <w:i/>
      <w:lang w:val="en-US"/>
    </w:rPr>
  </w:style>
  <w:style w:type="paragraph" w:customStyle="1" w:styleId="Tableofcontents">
    <w:name w:val="Table of contents"/>
    <w:basedOn w:val="Normal"/>
    <w:autoRedefine/>
    <w:rsid w:val="006E6536"/>
    <w:rPr>
      <w:lang w:val="en-US"/>
    </w:rPr>
  </w:style>
  <w:style w:type="paragraph" w:customStyle="1" w:styleId="Title2">
    <w:name w:val="Title2"/>
    <w:basedOn w:val="Normal"/>
    <w:rsid w:val="006E6536"/>
    <w:rPr>
      <w:b/>
      <w:lang w:val="en-US"/>
    </w:rPr>
  </w:style>
  <w:style w:type="paragraph" w:customStyle="1" w:styleId="Maintext">
    <w:name w:val="Main text"/>
    <w:basedOn w:val="Normal"/>
    <w:link w:val="MaintextChar"/>
    <w:autoRedefine/>
    <w:rsid w:val="006E6536"/>
    <w:pPr>
      <w:spacing w:line="480" w:lineRule="auto"/>
    </w:pPr>
    <w:rPr>
      <w:lang w:val="en-US"/>
    </w:rPr>
  </w:style>
  <w:style w:type="character" w:customStyle="1" w:styleId="MaintextChar">
    <w:name w:val="Main text Char"/>
    <w:link w:val="Maintext"/>
    <w:rsid w:val="006E6536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Caption">
    <w:name w:val="caption"/>
    <w:basedOn w:val="Normal"/>
    <w:next w:val="Normal"/>
    <w:uiPriority w:val="35"/>
    <w:qFormat/>
    <w:rsid w:val="006E6536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ran\Documents\Anja\2016\Manuscript\Small\DLS\plo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503937007874001"/>
          <c:y val="6.9444444444444503E-2"/>
          <c:w val="0.59393197725284297"/>
          <c:h val="0.74146617089530398"/>
        </c:manualLayout>
      </c:layout>
      <c:scatterChart>
        <c:scatterStyle val="smoothMarker"/>
        <c:varyColors val="0"/>
        <c:ser>
          <c:idx val="0"/>
          <c:order val="0"/>
          <c:tx>
            <c:v>ABA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Sheet1!$D$89:$D$139</c:f>
              <c:numCache>
                <c:formatCode>General</c:formatCode>
                <c:ptCount val="51"/>
                <c:pt idx="0">
                  <c:v>0.60000000894069605</c:v>
                </c:pt>
                <c:pt idx="1">
                  <c:v>0.69484752416610795</c:v>
                </c:pt>
                <c:pt idx="2">
                  <c:v>0.80468845367431696</c:v>
                </c:pt>
                <c:pt idx="3">
                  <c:v>0.93189293146133401</c:v>
                </c:pt>
                <c:pt idx="4">
                  <c:v>1.079205840826035</c:v>
                </c:pt>
                <c:pt idx="5">
                  <c:v>1.249805867671967</c:v>
                </c:pt>
                <c:pt idx="6">
                  <c:v>1.4473741650581351</c:v>
                </c:pt>
                <c:pt idx="7">
                  <c:v>1.6761739253997749</c:v>
                </c:pt>
                <c:pt idx="8">
                  <c:v>1.9411422014236499</c:v>
                </c:pt>
                <c:pt idx="9">
                  <c:v>2.2479963898658699</c:v>
                </c:pt>
                <c:pt idx="10">
                  <c:v>2.6033577919006352</c:v>
                </c:pt>
                <c:pt idx="11">
                  <c:v>3.0148944854736301</c:v>
                </c:pt>
                <c:pt idx="12">
                  <c:v>3.4914865493774401</c:v>
                </c:pt>
                <c:pt idx="13">
                  <c:v>4.0434179306030247</c:v>
                </c:pt>
                <c:pt idx="14">
                  <c:v>4.6825983524322448</c:v>
                </c:pt>
                <c:pt idx="15">
                  <c:v>5.4228197336196899</c:v>
                </c:pt>
                <c:pt idx="16">
                  <c:v>6.2800548076629594</c:v>
                </c:pt>
                <c:pt idx="17">
                  <c:v>7.2728004455566362</c:v>
                </c:pt>
                <c:pt idx="18">
                  <c:v>8.4224789142608696</c:v>
                </c:pt>
                <c:pt idx="19">
                  <c:v>9.7538981437683141</c:v>
                </c:pt>
                <c:pt idx="20">
                  <c:v>11.29578638076782</c:v>
                </c:pt>
                <c:pt idx="21">
                  <c:v>13.081415176391589</c:v>
                </c:pt>
                <c:pt idx="22">
                  <c:v>15.1493153572083</c:v>
                </c:pt>
                <c:pt idx="23">
                  <c:v>17.544106006622251</c:v>
                </c:pt>
                <c:pt idx="24">
                  <c:v>20.317464351653999</c:v>
                </c:pt>
                <c:pt idx="25">
                  <c:v>23.52923297882084</c:v>
                </c:pt>
                <c:pt idx="26">
                  <c:v>27.248714447021541</c:v>
                </c:pt>
                <c:pt idx="27">
                  <c:v>31.556170463562001</c:v>
                </c:pt>
                <c:pt idx="28">
                  <c:v>36.544544219970753</c:v>
                </c:pt>
                <c:pt idx="29">
                  <c:v>42.321475982665952</c:v>
                </c:pt>
                <c:pt idx="30">
                  <c:v>49.011623382568352</c:v>
                </c:pt>
                <c:pt idx="31">
                  <c:v>56.759342193603437</c:v>
                </c:pt>
                <c:pt idx="32">
                  <c:v>65.731813430786104</c:v>
                </c:pt>
                <c:pt idx="33">
                  <c:v>76.122642517089858</c:v>
                </c:pt>
                <c:pt idx="34">
                  <c:v>88.156047821044936</c:v>
                </c:pt>
                <c:pt idx="35">
                  <c:v>102.09169006347661</c:v>
                </c:pt>
                <c:pt idx="36">
                  <c:v>118.2302627563476</c:v>
                </c:pt>
                <c:pt idx="37">
                  <c:v>136.92000961303711</c:v>
                </c:pt>
                <c:pt idx="38">
                  <c:v>158.564208984375</c:v>
                </c:pt>
                <c:pt idx="39">
                  <c:v>183.62991714477599</c:v>
                </c:pt>
                <c:pt idx="40">
                  <c:v>212.65798187255851</c:v>
                </c:pt>
                <c:pt idx="41">
                  <c:v>246.27479553222599</c:v>
                </c:pt>
                <c:pt idx="42">
                  <c:v>285.20569610595749</c:v>
                </c:pt>
                <c:pt idx="43">
                  <c:v>330.29079437255842</c:v>
                </c:pt>
                <c:pt idx="44">
                  <c:v>382.50290679931652</c:v>
                </c:pt>
                <c:pt idx="45">
                  <c:v>442.96865844726591</c:v>
                </c:pt>
                <c:pt idx="46">
                  <c:v>512.99276733398392</c:v>
                </c:pt>
                <c:pt idx="47">
                  <c:v>594.08628845214901</c:v>
                </c:pt>
                <c:pt idx="48">
                  <c:v>687.99893188476597</c:v>
                </c:pt>
                <c:pt idx="49">
                  <c:v>796.7572631835942</c:v>
                </c:pt>
                <c:pt idx="50">
                  <c:v>922.7080078125</c:v>
                </c:pt>
              </c:numCache>
            </c:numRef>
          </c:xVal>
          <c:yVal>
            <c:numRef>
              <c:f>Sheet1!$E$89:$E$139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0.54330664873123202</c:v>
                </c:pt>
                <c:pt idx="37">
                  <c:v>3.2195591926574698</c:v>
                </c:pt>
                <c:pt idx="38">
                  <c:v>7.6108322143554688</c:v>
                </c:pt>
                <c:pt idx="39">
                  <c:v>12.356752395629909</c:v>
                </c:pt>
                <c:pt idx="40">
                  <c:v>15.969764709472701</c:v>
                </c:pt>
                <c:pt idx="41">
                  <c:v>17.382598876953089</c:v>
                </c:pt>
                <c:pt idx="42">
                  <c:v>16.235157012939499</c:v>
                </c:pt>
                <c:pt idx="43">
                  <c:v>12.925574302673301</c:v>
                </c:pt>
                <c:pt idx="44">
                  <c:v>8.4606084823608381</c:v>
                </c:pt>
                <c:pt idx="45">
                  <c:v>4.1451444625854483</c:v>
                </c:pt>
                <c:pt idx="46">
                  <c:v>1.15070247650146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02E-41E9-A169-0F58356AA9FC}"/>
            </c:ext>
          </c:extLst>
        </c:ser>
        <c:ser>
          <c:idx val="1"/>
          <c:order val="1"/>
          <c:tx>
            <c:v>ABA-Ficoll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Sheet1!$L$89:$L$139</c:f>
              <c:numCache>
                <c:formatCode>General</c:formatCode>
                <c:ptCount val="51"/>
                <c:pt idx="0">
                  <c:v>0.60000000894069605</c:v>
                </c:pt>
                <c:pt idx="1">
                  <c:v>0.69484752416610795</c:v>
                </c:pt>
                <c:pt idx="2">
                  <c:v>0.80468845367431696</c:v>
                </c:pt>
                <c:pt idx="3">
                  <c:v>0.93189293146133401</c:v>
                </c:pt>
                <c:pt idx="4">
                  <c:v>1.079205840826035</c:v>
                </c:pt>
                <c:pt idx="5">
                  <c:v>1.249805867671967</c:v>
                </c:pt>
                <c:pt idx="6">
                  <c:v>1.4473741650581351</c:v>
                </c:pt>
                <c:pt idx="7">
                  <c:v>1.6761739253997749</c:v>
                </c:pt>
                <c:pt idx="8">
                  <c:v>1.9411422014236499</c:v>
                </c:pt>
                <c:pt idx="9">
                  <c:v>2.2479963898658699</c:v>
                </c:pt>
                <c:pt idx="10">
                  <c:v>2.6033577919006352</c:v>
                </c:pt>
                <c:pt idx="11">
                  <c:v>3.0148944854736301</c:v>
                </c:pt>
                <c:pt idx="12">
                  <c:v>3.4914865493774401</c:v>
                </c:pt>
                <c:pt idx="13">
                  <c:v>4.0434179306030247</c:v>
                </c:pt>
                <c:pt idx="14">
                  <c:v>4.6825983524322448</c:v>
                </c:pt>
                <c:pt idx="15">
                  <c:v>5.4228197336196899</c:v>
                </c:pt>
                <c:pt idx="16">
                  <c:v>6.2800548076629594</c:v>
                </c:pt>
                <c:pt idx="17">
                  <c:v>7.2728004455566362</c:v>
                </c:pt>
                <c:pt idx="18">
                  <c:v>8.4224789142608696</c:v>
                </c:pt>
                <c:pt idx="19">
                  <c:v>9.7538981437683141</c:v>
                </c:pt>
                <c:pt idx="20">
                  <c:v>11.29578638076782</c:v>
                </c:pt>
                <c:pt idx="21">
                  <c:v>13.081415176391589</c:v>
                </c:pt>
                <c:pt idx="22">
                  <c:v>15.1493153572083</c:v>
                </c:pt>
                <c:pt idx="23">
                  <c:v>17.544106006622251</c:v>
                </c:pt>
                <c:pt idx="24">
                  <c:v>20.317464351653999</c:v>
                </c:pt>
                <c:pt idx="25">
                  <c:v>23.52923297882084</c:v>
                </c:pt>
                <c:pt idx="26">
                  <c:v>27.248714447021541</c:v>
                </c:pt>
                <c:pt idx="27">
                  <c:v>31.556170463562001</c:v>
                </c:pt>
                <c:pt idx="28">
                  <c:v>36.544544219970753</c:v>
                </c:pt>
                <c:pt idx="29">
                  <c:v>42.321475982665952</c:v>
                </c:pt>
                <c:pt idx="30">
                  <c:v>49.011623382568352</c:v>
                </c:pt>
                <c:pt idx="31">
                  <c:v>56.759342193603437</c:v>
                </c:pt>
                <c:pt idx="32">
                  <c:v>65.731813430786104</c:v>
                </c:pt>
                <c:pt idx="33">
                  <c:v>76.122642517089858</c:v>
                </c:pt>
                <c:pt idx="34">
                  <c:v>88.156047821044936</c:v>
                </c:pt>
                <c:pt idx="35">
                  <c:v>102.09169006347661</c:v>
                </c:pt>
                <c:pt idx="36">
                  <c:v>118.2302627563476</c:v>
                </c:pt>
                <c:pt idx="37">
                  <c:v>136.92000961303711</c:v>
                </c:pt>
                <c:pt idx="38">
                  <c:v>158.564208984375</c:v>
                </c:pt>
                <c:pt idx="39">
                  <c:v>183.62991714477599</c:v>
                </c:pt>
                <c:pt idx="40">
                  <c:v>212.65798187255851</c:v>
                </c:pt>
                <c:pt idx="41">
                  <c:v>246.27479553222599</c:v>
                </c:pt>
                <c:pt idx="42">
                  <c:v>285.20569610595749</c:v>
                </c:pt>
                <c:pt idx="43">
                  <c:v>330.29079437255842</c:v>
                </c:pt>
                <c:pt idx="44">
                  <c:v>382.50290679931652</c:v>
                </c:pt>
                <c:pt idx="45">
                  <c:v>442.96865844726591</c:v>
                </c:pt>
                <c:pt idx="46">
                  <c:v>512.99276733398392</c:v>
                </c:pt>
                <c:pt idx="47">
                  <c:v>594.08628845214901</c:v>
                </c:pt>
                <c:pt idx="48">
                  <c:v>687.99893188476597</c:v>
                </c:pt>
                <c:pt idx="49">
                  <c:v>796.7572631835942</c:v>
                </c:pt>
                <c:pt idx="50">
                  <c:v>922.7080078125</c:v>
                </c:pt>
              </c:numCache>
            </c:numRef>
          </c:xVal>
          <c:yVal>
            <c:numRef>
              <c:f>Sheet1!$M$89:$M$139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0.28997772932052601</c:v>
                </c:pt>
                <c:pt idx="38">
                  <c:v>2.7905089855194101</c:v>
                </c:pt>
                <c:pt idx="39">
                  <c:v>7.2071743011474592</c:v>
                </c:pt>
                <c:pt idx="40">
                  <c:v>12.1515760421753</c:v>
                </c:pt>
                <c:pt idx="41">
                  <c:v>16.030265808105501</c:v>
                </c:pt>
                <c:pt idx="42">
                  <c:v>17.660789489746101</c:v>
                </c:pt>
                <c:pt idx="43">
                  <c:v>16.6076049804688</c:v>
                </c:pt>
                <c:pt idx="44">
                  <c:v>13.256182670593301</c:v>
                </c:pt>
                <c:pt idx="45">
                  <c:v>8.6602745056152308</c:v>
                </c:pt>
                <c:pt idx="46">
                  <c:v>4.2061071395873997</c:v>
                </c:pt>
                <c:pt idx="47">
                  <c:v>1.1395392417907699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02E-41E9-A169-0F58356AA9FC}"/>
            </c:ext>
          </c:extLst>
        </c:ser>
        <c:ser>
          <c:idx val="2"/>
          <c:order val="2"/>
          <c:tx>
            <c:v>ABA-PEG</c:v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Sheet1!$U$89:$U$139</c:f>
              <c:numCache>
                <c:formatCode>General</c:formatCode>
                <c:ptCount val="51"/>
                <c:pt idx="0">
                  <c:v>0.60000000894069605</c:v>
                </c:pt>
                <c:pt idx="1">
                  <c:v>0.69484752416610795</c:v>
                </c:pt>
                <c:pt idx="2">
                  <c:v>0.80468845367431696</c:v>
                </c:pt>
                <c:pt idx="3">
                  <c:v>0.93189293146133401</c:v>
                </c:pt>
                <c:pt idx="4">
                  <c:v>1.079205840826035</c:v>
                </c:pt>
                <c:pt idx="5">
                  <c:v>1.249805867671967</c:v>
                </c:pt>
                <c:pt idx="6">
                  <c:v>1.4473741650581351</c:v>
                </c:pt>
                <c:pt idx="7">
                  <c:v>1.6761739253997749</c:v>
                </c:pt>
                <c:pt idx="8">
                  <c:v>1.9411422014236499</c:v>
                </c:pt>
                <c:pt idx="9">
                  <c:v>2.2479963898658699</c:v>
                </c:pt>
                <c:pt idx="10">
                  <c:v>2.6033577919006352</c:v>
                </c:pt>
                <c:pt idx="11">
                  <c:v>3.0148944854736301</c:v>
                </c:pt>
                <c:pt idx="12">
                  <c:v>3.4914865493774401</c:v>
                </c:pt>
                <c:pt idx="13">
                  <c:v>4.0434179306030247</c:v>
                </c:pt>
                <c:pt idx="14">
                  <c:v>4.6825983524322448</c:v>
                </c:pt>
                <c:pt idx="15">
                  <c:v>5.4228197336196899</c:v>
                </c:pt>
                <c:pt idx="16">
                  <c:v>6.2800548076629594</c:v>
                </c:pt>
                <c:pt idx="17">
                  <c:v>7.2728004455566362</c:v>
                </c:pt>
                <c:pt idx="18">
                  <c:v>8.4224789142608696</c:v>
                </c:pt>
                <c:pt idx="19">
                  <c:v>9.7538981437683141</c:v>
                </c:pt>
                <c:pt idx="20">
                  <c:v>11.29578638076782</c:v>
                </c:pt>
                <c:pt idx="21">
                  <c:v>13.081415176391589</c:v>
                </c:pt>
                <c:pt idx="22">
                  <c:v>15.1493153572083</c:v>
                </c:pt>
                <c:pt idx="23">
                  <c:v>17.544106006622251</c:v>
                </c:pt>
                <c:pt idx="24">
                  <c:v>20.317464351653999</c:v>
                </c:pt>
                <c:pt idx="25">
                  <c:v>23.52923297882084</c:v>
                </c:pt>
                <c:pt idx="26">
                  <c:v>27.248714447021541</c:v>
                </c:pt>
                <c:pt idx="27">
                  <c:v>31.556170463562001</c:v>
                </c:pt>
                <c:pt idx="28">
                  <c:v>36.544544219970753</c:v>
                </c:pt>
                <c:pt idx="29">
                  <c:v>42.321475982665952</c:v>
                </c:pt>
                <c:pt idx="30">
                  <c:v>49.011623382568352</c:v>
                </c:pt>
                <c:pt idx="31">
                  <c:v>56.759342193603437</c:v>
                </c:pt>
                <c:pt idx="32">
                  <c:v>65.731813430786104</c:v>
                </c:pt>
                <c:pt idx="33">
                  <c:v>76.122642517089858</c:v>
                </c:pt>
                <c:pt idx="34">
                  <c:v>88.156047821044936</c:v>
                </c:pt>
                <c:pt idx="35">
                  <c:v>102.09169006347661</c:v>
                </c:pt>
                <c:pt idx="36">
                  <c:v>118.2302627563476</c:v>
                </c:pt>
                <c:pt idx="37">
                  <c:v>136.92000961303711</c:v>
                </c:pt>
                <c:pt idx="38">
                  <c:v>158.564208984375</c:v>
                </c:pt>
                <c:pt idx="39">
                  <c:v>183.62991714477599</c:v>
                </c:pt>
                <c:pt idx="40">
                  <c:v>212.65798187255851</c:v>
                </c:pt>
                <c:pt idx="41">
                  <c:v>246.27479553222599</c:v>
                </c:pt>
                <c:pt idx="42">
                  <c:v>285.20569610595749</c:v>
                </c:pt>
                <c:pt idx="43">
                  <c:v>330.29079437255842</c:v>
                </c:pt>
                <c:pt idx="44">
                  <c:v>382.50290679931652</c:v>
                </c:pt>
                <c:pt idx="45">
                  <c:v>442.96865844726591</c:v>
                </c:pt>
                <c:pt idx="46">
                  <c:v>512.99276733398392</c:v>
                </c:pt>
                <c:pt idx="47">
                  <c:v>594.08628845214901</c:v>
                </c:pt>
                <c:pt idx="48">
                  <c:v>687.99893188476597</c:v>
                </c:pt>
                <c:pt idx="49">
                  <c:v>796.7572631835942</c:v>
                </c:pt>
                <c:pt idx="50">
                  <c:v>922.7080078125</c:v>
                </c:pt>
              </c:numCache>
            </c:numRef>
          </c:xVal>
          <c:yVal>
            <c:numRef>
              <c:f>Sheet1!$V$89:$V$139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 formatCode="0.00E+00">
                  <c:v>5.4733954370021799E-2</c:v>
                </c:pt>
                <c:pt idx="35">
                  <c:v>0.93457460403442405</c:v>
                </c:pt>
                <c:pt idx="36">
                  <c:v>2.8188073635101301</c:v>
                </c:pt>
                <c:pt idx="37">
                  <c:v>5.5252819061279288</c:v>
                </c:pt>
                <c:pt idx="38">
                  <c:v>8.5944795608520472</c:v>
                </c:pt>
                <c:pt idx="39">
                  <c:v>11.427625656127899</c:v>
                </c:pt>
                <c:pt idx="40">
                  <c:v>13.4418087005615</c:v>
                </c:pt>
                <c:pt idx="41">
                  <c:v>14.2089891433716</c:v>
                </c:pt>
                <c:pt idx="42">
                  <c:v>13.554144859314</c:v>
                </c:pt>
                <c:pt idx="43">
                  <c:v>11.5976266860962</c:v>
                </c:pt>
                <c:pt idx="44">
                  <c:v>8.7359809875488299</c:v>
                </c:pt>
                <c:pt idx="45">
                  <c:v>5.5628795623779288</c:v>
                </c:pt>
                <c:pt idx="46">
                  <c:v>2.736928939819339</c:v>
                </c:pt>
                <c:pt idx="47">
                  <c:v>0.80613911151885997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02E-41E9-A169-0F58356AA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9306184"/>
        <c:axId val="2084270056"/>
      </c:scatterChart>
      <c:valAx>
        <c:axId val="2119306184"/>
        <c:scaling>
          <c:orientation val="minMax"/>
          <c:max val="100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Dh</a:t>
                </a:r>
                <a:r>
                  <a:rPr lang="en-GB" sz="10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[nm]</a:t>
                </a:r>
                <a:endParaRPr lang="en-GB" sz="1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084270056"/>
        <c:crossesAt val="0"/>
        <c:crossBetween val="midCat"/>
      </c:valAx>
      <c:valAx>
        <c:axId val="2084270056"/>
        <c:scaling>
          <c:orientation val="minMax"/>
          <c:max val="19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</a:t>
                </a:r>
                <a:r>
                  <a:rPr lang="en-GB" sz="10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[%]</a:t>
                </a:r>
                <a:endParaRPr lang="en-GB" sz="1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19306184"/>
        <c:crosses val="autoZero"/>
        <c:crossBetween val="midCat"/>
      </c:valAx>
      <c:spPr>
        <a:noFill/>
        <a:ln w="0" cmpd="sng">
          <a:solidFill>
            <a:schemeClr val="tx1">
              <a:alpha val="99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52575545165728998"/>
          <c:y val="0.1149875789484"/>
          <c:w val="0.28365907600982598"/>
          <c:h val="0.39616882830529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Basel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Car</dc:creator>
  <cp:keywords/>
  <dc:description/>
  <cp:lastModifiedBy>Anja Car</cp:lastModifiedBy>
  <cp:revision>2</cp:revision>
  <dcterms:created xsi:type="dcterms:W3CDTF">2020-02-26T12:15:00Z</dcterms:created>
  <dcterms:modified xsi:type="dcterms:W3CDTF">2020-02-26T12:16:00Z</dcterms:modified>
</cp:coreProperties>
</file>